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65B52B" w14:textId="44990DA2" w:rsidR="61CD637A" w:rsidRDefault="361DD5A7" w:rsidP="00E5274C">
      <w:pPr>
        <w:spacing w:after="0" w:line="240" w:lineRule="auto"/>
        <w:jc w:val="center"/>
        <w:rPr>
          <w:rFonts w:ascii="Times New Roman" w:hAnsi="Times New Roman" w:cs="Times New Roman"/>
          <w:b/>
          <w:bCs/>
          <w:sz w:val="24"/>
          <w:szCs w:val="24"/>
        </w:rPr>
      </w:pPr>
      <w:r w:rsidRPr="370B903D">
        <w:rPr>
          <w:rFonts w:ascii="Times New Roman" w:hAnsi="Times New Roman" w:cs="Times New Roman"/>
          <w:b/>
          <w:bCs/>
          <w:sz w:val="24"/>
          <w:szCs w:val="24"/>
        </w:rPr>
        <w:t xml:space="preserve">Minutes of </w:t>
      </w:r>
      <w:r w:rsidR="00E5274C">
        <w:rPr>
          <w:rFonts w:ascii="Times New Roman" w:hAnsi="Times New Roman" w:cs="Times New Roman"/>
          <w:b/>
          <w:bCs/>
          <w:sz w:val="24"/>
          <w:szCs w:val="24"/>
        </w:rPr>
        <w:t>May 7</w:t>
      </w:r>
      <w:r w:rsidR="00B8046F">
        <w:rPr>
          <w:rFonts w:ascii="Times New Roman" w:hAnsi="Times New Roman" w:cs="Times New Roman"/>
          <w:b/>
          <w:bCs/>
          <w:sz w:val="24"/>
          <w:szCs w:val="24"/>
        </w:rPr>
        <w:t>, 2020</w:t>
      </w:r>
    </w:p>
    <w:p w14:paraId="3EACD9B1" w14:textId="77777777" w:rsidR="00E5274C" w:rsidRDefault="00E5274C" w:rsidP="00E5274C">
      <w:pPr>
        <w:spacing w:after="0" w:line="240" w:lineRule="auto"/>
        <w:jc w:val="center"/>
        <w:rPr>
          <w:rFonts w:ascii="Book Antiqua" w:eastAsia="Book Antiqua" w:hAnsi="Book Antiqua" w:cs="Book Antiqua"/>
          <w:sz w:val="24"/>
          <w:szCs w:val="24"/>
        </w:rPr>
      </w:pPr>
    </w:p>
    <w:p w14:paraId="32938912" w14:textId="3BFF4377" w:rsidR="00487632" w:rsidRDefault="2E198692" w:rsidP="00BC5A10">
      <w:pPr>
        <w:pStyle w:val="NoSpacing"/>
        <w:jc w:val="both"/>
        <w:rPr>
          <w:rFonts w:ascii="Times New Roman" w:eastAsia="Times New Roman" w:hAnsi="Times New Roman" w:cs="Times New Roman"/>
          <w:color w:val="auto"/>
          <w:sz w:val="24"/>
          <w:szCs w:val="24"/>
        </w:rPr>
      </w:pPr>
      <w:r w:rsidRPr="35AA1FA3">
        <w:rPr>
          <w:rFonts w:ascii="Times New Roman" w:eastAsia="Times New Roman" w:hAnsi="Times New Roman" w:cs="Times New Roman"/>
          <w:color w:val="auto"/>
          <w:sz w:val="24"/>
          <w:szCs w:val="24"/>
        </w:rPr>
        <w:t xml:space="preserve">In response to the COVID-19 pandemic and given the current prohibitions on gatherings of 10 or more people imposed by Governor Baker’s March 23, 2020 “Order Assuring Continued Operation of Essential Services in the Commonwealth, Closing Workplaces, and Prohibiting Gatherings of More than 10 People,” this public hearing </w:t>
      </w:r>
      <w:r w:rsidR="004E5480">
        <w:rPr>
          <w:rFonts w:ascii="Times New Roman" w:eastAsia="Times New Roman" w:hAnsi="Times New Roman" w:cs="Times New Roman"/>
          <w:color w:val="auto"/>
          <w:sz w:val="24"/>
          <w:szCs w:val="24"/>
        </w:rPr>
        <w:t>was</w:t>
      </w:r>
      <w:r w:rsidRPr="35AA1FA3">
        <w:rPr>
          <w:rFonts w:ascii="Times New Roman" w:eastAsia="Times New Roman" w:hAnsi="Times New Roman" w:cs="Times New Roman"/>
          <w:color w:val="auto"/>
          <w:sz w:val="24"/>
          <w:szCs w:val="24"/>
        </w:rPr>
        <w:t xml:space="preserve"> conducted virtually, as allowed by Governor Baker’s March 12, 2020 “Order Suspending Certain Provisions of the Open Meeting Law, G.L. c. 30A, §20.</w:t>
      </w:r>
    </w:p>
    <w:p w14:paraId="123A1256" w14:textId="77777777" w:rsidR="0098228B" w:rsidRDefault="0098228B">
      <w:pPr>
        <w:pStyle w:val="Heading1"/>
        <w:rPr>
          <w:rFonts w:ascii="Times New Roman" w:eastAsiaTheme="minorEastAsia" w:hAnsi="Times New Roman" w:cs="Times New Roman"/>
          <w:iCs/>
          <w:color w:val="auto"/>
          <w:sz w:val="22"/>
          <w:szCs w:val="22"/>
        </w:rPr>
      </w:pPr>
    </w:p>
    <w:p w14:paraId="58DE3699" w14:textId="77777777" w:rsidR="00F338A3" w:rsidRPr="0098228B" w:rsidRDefault="00DB78E3">
      <w:pPr>
        <w:pStyle w:val="Heading1"/>
        <w:rPr>
          <w:rFonts w:ascii="Times New Roman" w:eastAsiaTheme="minorEastAsia" w:hAnsi="Times New Roman" w:cs="Times New Roman"/>
          <w:b/>
          <w:iCs/>
          <w:color w:val="auto"/>
          <w:sz w:val="22"/>
          <w:szCs w:val="22"/>
        </w:rPr>
      </w:pPr>
      <w:r w:rsidRPr="35AA1FA3">
        <w:rPr>
          <w:rFonts w:ascii="Times New Roman" w:eastAsiaTheme="minorEastAsia" w:hAnsi="Times New Roman" w:cs="Times New Roman"/>
          <w:b/>
          <w:bCs/>
          <w:color w:val="auto"/>
          <w:sz w:val="22"/>
          <w:szCs w:val="22"/>
        </w:rPr>
        <w:t>The following Commissioners were present:</w:t>
      </w:r>
    </w:p>
    <w:p w14:paraId="0DC481CA" w14:textId="46B3D82E" w:rsidR="00835D2F" w:rsidRDefault="3E2B3A25" w:rsidP="00835D2F">
      <w:pPr>
        <w:pStyle w:val="BlockText"/>
        <w:ind w:left="540"/>
        <w:rPr>
          <w:rFonts w:ascii="Times New Roman" w:hAnsi="Times New Roman" w:cs="Times New Roman"/>
          <w:b w:val="0"/>
          <w:color w:val="auto"/>
        </w:rPr>
      </w:pPr>
      <w:r w:rsidRPr="35AA1FA3">
        <w:rPr>
          <w:rFonts w:ascii="Times New Roman" w:hAnsi="Times New Roman" w:cs="Times New Roman"/>
          <w:b w:val="0"/>
          <w:color w:val="auto"/>
        </w:rPr>
        <w:t xml:space="preserve">Laura Bugay, Chair </w:t>
      </w:r>
    </w:p>
    <w:p w14:paraId="63FCDD6A" w14:textId="032ECB07" w:rsidR="00DB6E7F" w:rsidRDefault="00DB6E7F" w:rsidP="003A5F3E">
      <w:pPr>
        <w:pStyle w:val="BlockText"/>
        <w:ind w:left="540"/>
        <w:rPr>
          <w:rFonts w:ascii="Times New Roman" w:hAnsi="Times New Roman" w:cs="Times New Roman"/>
          <w:b w:val="0"/>
          <w:color w:val="auto"/>
        </w:rPr>
      </w:pPr>
      <w:r w:rsidRPr="35AA1FA3">
        <w:rPr>
          <w:rFonts w:ascii="Times New Roman" w:hAnsi="Times New Roman" w:cs="Times New Roman"/>
          <w:b w:val="0"/>
          <w:color w:val="auto"/>
        </w:rPr>
        <w:t>Michelle Kayserman,</w:t>
      </w:r>
      <w:r w:rsidR="007B650C" w:rsidRPr="35AA1FA3">
        <w:rPr>
          <w:rFonts w:ascii="Times New Roman" w:hAnsi="Times New Roman" w:cs="Times New Roman"/>
          <w:b w:val="0"/>
          <w:color w:val="auto"/>
        </w:rPr>
        <w:t xml:space="preserve"> </w:t>
      </w:r>
      <w:r w:rsidR="7E3A9A79" w:rsidRPr="35AA1FA3">
        <w:rPr>
          <w:rFonts w:ascii="Times New Roman" w:hAnsi="Times New Roman" w:cs="Times New Roman"/>
          <w:b w:val="0"/>
          <w:color w:val="auto"/>
        </w:rPr>
        <w:t xml:space="preserve">Vice </w:t>
      </w:r>
      <w:r w:rsidR="007B650C" w:rsidRPr="35AA1FA3">
        <w:rPr>
          <w:rFonts w:ascii="Times New Roman" w:hAnsi="Times New Roman" w:cs="Times New Roman"/>
          <w:b w:val="0"/>
          <w:color w:val="auto"/>
        </w:rPr>
        <w:t xml:space="preserve">Chair </w:t>
      </w:r>
    </w:p>
    <w:p w14:paraId="69E20F65" w14:textId="7C794695" w:rsidR="007B650C" w:rsidRDefault="007B650C" w:rsidP="003A5F3E">
      <w:pPr>
        <w:pStyle w:val="BlockText"/>
        <w:ind w:left="540"/>
        <w:rPr>
          <w:rFonts w:ascii="Times New Roman" w:hAnsi="Times New Roman" w:cs="Times New Roman"/>
          <w:b w:val="0"/>
          <w:color w:val="auto"/>
        </w:rPr>
      </w:pPr>
      <w:r w:rsidRPr="48821DFE">
        <w:rPr>
          <w:rFonts w:ascii="Times New Roman" w:hAnsi="Times New Roman" w:cs="Times New Roman"/>
          <w:b w:val="0"/>
          <w:color w:val="auto"/>
        </w:rPr>
        <w:t>Stephanie Radner, Clerk</w:t>
      </w:r>
    </w:p>
    <w:p w14:paraId="5395B538" w14:textId="4B9A01E2" w:rsidR="00835D2F" w:rsidRDefault="00835D2F" w:rsidP="003A5F3E">
      <w:pPr>
        <w:pStyle w:val="BlockText"/>
        <w:ind w:left="540"/>
        <w:rPr>
          <w:rFonts w:ascii="Times New Roman" w:hAnsi="Times New Roman" w:cs="Times New Roman"/>
          <w:b w:val="0"/>
          <w:color w:val="auto"/>
        </w:rPr>
      </w:pPr>
      <w:r>
        <w:rPr>
          <w:rFonts w:ascii="Times New Roman" w:hAnsi="Times New Roman" w:cs="Times New Roman"/>
          <w:b w:val="0"/>
          <w:color w:val="auto"/>
        </w:rPr>
        <w:t>Nick Garlick</w:t>
      </w:r>
    </w:p>
    <w:p w14:paraId="383807E3" w14:textId="45FF8AE3" w:rsidR="00EB4F7E" w:rsidRDefault="00EB4F7E" w:rsidP="003A5F3E">
      <w:pPr>
        <w:pStyle w:val="BlockText"/>
        <w:ind w:left="540"/>
        <w:rPr>
          <w:rFonts w:ascii="Times New Roman" w:hAnsi="Times New Roman" w:cs="Times New Roman"/>
          <w:b w:val="0"/>
          <w:color w:val="auto"/>
        </w:rPr>
      </w:pPr>
      <w:r>
        <w:rPr>
          <w:rFonts w:ascii="Times New Roman" w:hAnsi="Times New Roman" w:cs="Times New Roman"/>
          <w:b w:val="0"/>
          <w:color w:val="auto"/>
        </w:rPr>
        <w:t xml:space="preserve">Nathan </w:t>
      </w:r>
      <w:r w:rsidR="00BC2A2D">
        <w:rPr>
          <w:rFonts w:ascii="Times New Roman" w:hAnsi="Times New Roman" w:cs="Times New Roman"/>
          <w:b w:val="0"/>
          <w:color w:val="auto"/>
        </w:rPr>
        <w:t>Gauthier</w:t>
      </w:r>
    </w:p>
    <w:p w14:paraId="18638C9A" w14:textId="581CAF2F" w:rsidR="0035648E" w:rsidRDefault="0035648E" w:rsidP="35AA1FA3">
      <w:pPr>
        <w:pStyle w:val="BlockText"/>
        <w:ind w:left="540"/>
        <w:rPr>
          <w:rFonts w:ascii="Times New Roman" w:hAnsi="Times New Roman" w:cs="Times New Roman"/>
          <w:b w:val="0"/>
          <w:color w:val="auto"/>
        </w:rPr>
      </w:pPr>
      <w:r w:rsidRPr="35AA1FA3">
        <w:rPr>
          <w:rFonts w:ascii="Times New Roman" w:hAnsi="Times New Roman" w:cs="Times New Roman"/>
          <w:b w:val="0"/>
          <w:color w:val="auto"/>
        </w:rPr>
        <w:t>Bob Holmes</w:t>
      </w:r>
    </w:p>
    <w:p w14:paraId="63CD6788" w14:textId="7DA83F33" w:rsidR="43181E4D" w:rsidRDefault="43181E4D" w:rsidP="35AA1FA3">
      <w:pPr>
        <w:pStyle w:val="BlockText"/>
        <w:ind w:left="540"/>
        <w:rPr>
          <w:rFonts w:ascii="Times New Roman" w:hAnsi="Times New Roman" w:cs="Times New Roman"/>
          <w:b w:val="0"/>
          <w:color w:val="auto"/>
        </w:rPr>
      </w:pPr>
      <w:r w:rsidRPr="48821DFE">
        <w:rPr>
          <w:rFonts w:ascii="Times New Roman" w:hAnsi="Times New Roman" w:cs="Times New Roman"/>
          <w:b w:val="0"/>
          <w:color w:val="auto"/>
        </w:rPr>
        <w:t>Le</w:t>
      </w:r>
      <w:r w:rsidR="00E5274C">
        <w:rPr>
          <w:rFonts w:ascii="Times New Roman" w:hAnsi="Times New Roman" w:cs="Times New Roman"/>
          <w:b w:val="0"/>
          <w:color w:val="auto"/>
        </w:rPr>
        <w:t>igh</w:t>
      </w:r>
      <w:r w:rsidRPr="48821DFE">
        <w:rPr>
          <w:rFonts w:ascii="Times New Roman" w:hAnsi="Times New Roman" w:cs="Times New Roman"/>
          <w:b w:val="0"/>
          <w:color w:val="auto"/>
        </w:rPr>
        <w:t xml:space="preserve"> Hafrey</w:t>
      </w:r>
    </w:p>
    <w:p w14:paraId="32930550" w14:textId="77777777" w:rsidR="005E0CB9" w:rsidRPr="003A5F3E" w:rsidRDefault="005E0CB9">
      <w:pPr>
        <w:pStyle w:val="BlockText"/>
        <w:rPr>
          <w:rFonts w:ascii="Times New Roman" w:hAnsi="Times New Roman" w:cs="Times New Roman"/>
          <w:b w:val="0"/>
          <w:color w:val="auto"/>
        </w:rPr>
      </w:pPr>
    </w:p>
    <w:p w14:paraId="4D3FA0B5" w14:textId="77777777" w:rsidR="005E0CB9" w:rsidRPr="0098228B" w:rsidRDefault="00DB78E3">
      <w:pPr>
        <w:pStyle w:val="BlockText"/>
        <w:rPr>
          <w:rFonts w:ascii="Times New Roman" w:hAnsi="Times New Roman" w:cs="Times New Roman"/>
          <w:color w:val="auto"/>
        </w:rPr>
      </w:pPr>
      <w:r w:rsidRPr="0098228B">
        <w:rPr>
          <w:rFonts w:ascii="Times New Roman" w:hAnsi="Times New Roman" w:cs="Times New Roman"/>
          <w:color w:val="auto"/>
        </w:rPr>
        <w:t>The following staff were also present</w:t>
      </w:r>
      <w:r w:rsidR="00E271BF">
        <w:rPr>
          <w:rFonts w:ascii="Times New Roman" w:hAnsi="Times New Roman" w:cs="Times New Roman"/>
          <w:color w:val="auto"/>
        </w:rPr>
        <w:t>:</w:t>
      </w:r>
    </w:p>
    <w:p w14:paraId="69B636BD" w14:textId="1DB54FAB" w:rsidR="0041587F" w:rsidRDefault="0041587F" w:rsidP="003A5F3E">
      <w:pPr>
        <w:pStyle w:val="BlockText"/>
        <w:ind w:left="540"/>
        <w:rPr>
          <w:rFonts w:ascii="Times New Roman" w:hAnsi="Times New Roman" w:cs="Times New Roman"/>
          <w:b w:val="0"/>
          <w:color w:val="auto"/>
        </w:rPr>
      </w:pPr>
      <w:r w:rsidRPr="003A5F3E">
        <w:rPr>
          <w:rFonts w:ascii="Times New Roman" w:hAnsi="Times New Roman" w:cs="Times New Roman"/>
          <w:b w:val="0"/>
          <w:color w:val="auto"/>
        </w:rPr>
        <w:t>Renee Johnson, Administrator</w:t>
      </w:r>
    </w:p>
    <w:p w14:paraId="4FBE162E" w14:textId="700F84E8" w:rsidR="007B7B51" w:rsidRPr="003A5F3E" w:rsidRDefault="007B7B51" w:rsidP="003A5F3E">
      <w:pPr>
        <w:pStyle w:val="BlockText"/>
        <w:ind w:left="540"/>
        <w:rPr>
          <w:rFonts w:ascii="Times New Roman" w:hAnsi="Times New Roman" w:cs="Times New Roman"/>
          <w:b w:val="0"/>
          <w:color w:val="auto"/>
        </w:rPr>
      </w:pPr>
      <w:r>
        <w:rPr>
          <w:rFonts w:ascii="Times New Roman" w:hAnsi="Times New Roman" w:cs="Times New Roman"/>
          <w:b w:val="0"/>
          <w:color w:val="auto"/>
        </w:rPr>
        <w:t xml:space="preserve">Elissa Brown, Conservation Agent </w:t>
      </w:r>
    </w:p>
    <w:p w14:paraId="0E5EE7A6" w14:textId="77777777" w:rsidR="0041587F" w:rsidRPr="003A5F3E" w:rsidRDefault="0041587F" w:rsidP="0041587F">
      <w:pPr>
        <w:pStyle w:val="BlockText"/>
        <w:rPr>
          <w:rFonts w:ascii="Times New Roman" w:hAnsi="Times New Roman" w:cs="Times New Roman"/>
          <w:b w:val="0"/>
          <w:color w:val="auto"/>
        </w:rPr>
      </w:pPr>
    </w:p>
    <w:p w14:paraId="35CD8885" w14:textId="66119E30" w:rsidR="009A3C77" w:rsidRDefault="00DB78E3" w:rsidP="35AA1FA3">
      <w:pPr>
        <w:pStyle w:val="BlockText"/>
        <w:rPr>
          <w:rFonts w:ascii="Times New Roman" w:hAnsi="Times New Roman" w:cs="Times New Roman"/>
          <w:color w:val="auto"/>
        </w:rPr>
      </w:pPr>
      <w:r w:rsidRPr="35AA1FA3">
        <w:rPr>
          <w:rFonts w:ascii="Times New Roman" w:hAnsi="Times New Roman" w:cs="Times New Roman"/>
          <w:color w:val="auto"/>
        </w:rPr>
        <w:t xml:space="preserve">The following </w:t>
      </w:r>
      <w:r w:rsidR="00726D51" w:rsidRPr="35AA1FA3">
        <w:rPr>
          <w:rFonts w:ascii="Times New Roman" w:hAnsi="Times New Roman" w:cs="Times New Roman"/>
          <w:color w:val="auto"/>
        </w:rPr>
        <w:t xml:space="preserve">Commissioners </w:t>
      </w:r>
      <w:r w:rsidRPr="35AA1FA3">
        <w:rPr>
          <w:rFonts w:ascii="Times New Roman" w:hAnsi="Times New Roman" w:cs="Times New Roman"/>
          <w:color w:val="auto"/>
        </w:rPr>
        <w:t>were a</w:t>
      </w:r>
      <w:r w:rsidR="00726D51" w:rsidRPr="35AA1FA3">
        <w:rPr>
          <w:rFonts w:ascii="Times New Roman" w:hAnsi="Times New Roman" w:cs="Times New Roman"/>
          <w:color w:val="auto"/>
        </w:rPr>
        <w:t xml:space="preserve">bsent:  </w:t>
      </w:r>
    </w:p>
    <w:p w14:paraId="2E665F1C" w14:textId="790E4C15" w:rsidR="009A3C77" w:rsidRDefault="59F3B157" w:rsidP="35AA1FA3">
      <w:pPr>
        <w:pStyle w:val="BlockText"/>
        <w:spacing w:before="0"/>
        <w:ind w:left="540"/>
      </w:pPr>
      <w:r w:rsidRPr="48821DFE">
        <w:rPr>
          <w:rFonts w:ascii="Times New Roman" w:hAnsi="Times New Roman" w:cs="Times New Roman"/>
          <w:b w:val="0"/>
          <w:color w:val="auto"/>
        </w:rPr>
        <w:t>Sean Hanley</w:t>
      </w:r>
    </w:p>
    <w:p w14:paraId="21B69CB7" w14:textId="7E3EA973" w:rsidR="20AC5183" w:rsidRDefault="20AC5183" w:rsidP="48821DFE">
      <w:pPr>
        <w:pStyle w:val="BlockText"/>
        <w:spacing w:before="0"/>
        <w:ind w:left="540"/>
        <w:rPr>
          <w:rFonts w:ascii="Times New Roman" w:hAnsi="Times New Roman" w:cs="Times New Roman"/>
          <w:b w:val="0"/>
          <w:color w:val="auto"/>
        </w:rPr>
      </w:pPr>
      <w:r w:rsidRPr="12250F02">
        <w:rPr>
          <w:rFonts w:ascii="Times New Roman" w:hAnsi="Times New Roman" w:cs="Times New Roman"/>
          <w:b w:val="0"/>
          <w:color w:val="auto"/>
        </w:rPr>
        <w:t xml:space="preserve">Eliot Foulds </w:t>
      </w:r>
    </w:p>
    <w:p w14:paraId="4395B521" w14:textId="6C879BA7" w:rsidR="48821DFE" w:rsidRDefault="48821DFE" w:rsidP="48821DFE">
      <w:pPr>
        <w:pStyle w:val="BlockText"/>
        <w:spacing w:before="0"/>
        <w:ind w:left="540"/>
        <w:rPr>
          <w:rFonts w:ascii="Times New Roman" w:hAnsi="Times New Roman" w:cs="Times New Roman"/>
          <w:b w:val="0"/>
          <w:color w:val="auto"/>
        </w:rPr>
      </w:pPr>
    </w:p>
    <w:p w14:paraId="5CBC2FBD" w14:textId="2CE5B0C5" w:rsidR="009A3C77" w:rsidRDefault="0E14247F" w:rsidP="35AA1FA3">
      <w:pPr>
        <w:pStyle w:val="BlockText"/>
        <w:spacing w:before="0"/>
        <w:rPr>
          <w:rFonts w:ascii="Times New Roman" w:hAnsi="Times New Roman" w:cs="Times New Roman"/>
          <w:bCs/>
          <w:color w:val="auto"/>
        </w:rPr>
      </w:pPr>
      <w:r w:rsidRPr="35AA1FA3">
        <w:rPr>
          <w:rFonts w:ascii="Times New Roman" w:hAnsi="Times New Roman" w:cs="Times New Roman"/>
          <w:bCs/>
          <w:color w:val="auto"/>
        </w:rPr>
        <w:t>The following Applicants</w:t>
      </w:r>
      <w:r w:rsidR="00BC5A10">
        <w:rPr>
          <w:rFonts w:ascii="Times New Roman" w:hAnsi="Times New Roman" w:cs="Times New Roman"/>
          <w:bCs/>
          <w:color w:val="auto"/>
        </w:rPr>
        <w:t xml:space="preserve"> and/or Representatives</w:t>
      </w:r>
      <w:r w:rsidRPr="35AA1FA3">
        <w:rPr>
          <w:rFonts w:ascii="Times New Roman" w:hAnsi="Times New Roman" w:cs="Times New Roman"/>
          <w:bCs/>
          <w:color w:val="auto"/>
        </w:rPr>
        <w:t xml:space="preserve"> were present: </w:t>
      </w:r>
    </w:p>
    <w:p w14:paraId="6207B3EC" w14:textId="77777777" w:rsidR="009152D1" w:rsidRDefault="009152D1" w:rsidP="00512AE3">
      <w:pPr>
        <w:pStyle w:val="BlockText"/>
        <w:ind w:left="720" w:hanging="180"/>
        <w:rPr>
          <w:rFonts w:ascii="Times New Roman" w:hAnsi="Times New Roman" w:cs="Times New Roman"/>
          <w:b w:val="0"/>
          <w:color w:val="auto"/>
        </w:rPr>
      </w:pPr>
      <w:r>
        <w:rPr>
          <w:rFonts w:ascii="Times New Roman" w:hAnsi="Times New Roman" w:cs="Times New Roman"/>
          <w:b w:val="0"/>
          <w:color w:val="auto"/>
        </w:rPr>
        <w:t>Paul Avery, Oak Consulting</w:t>
      </w:r>
    </w:p>
    <w:p w14:paraId="5E6BFA31" w14:textId="5C35D891" w:rsidR="0E14247F" w:rsidRDefault="009152D1" w:rsidP="00512AE3">
      <w:pPr>
        <w:pStyle w:val="BlockText"/>
        <w:ind w:firstLine="540"/>
        <w:rPr>
          <w:rFonts w:ascii="Times New Roman" w:hAnsi="Times New Roman" w:cs="Times New Roman"/>
          <w:b w:val="0"/>
          <w:color w:val="auto"/>
        </w:rPr>
      </w:pPr>
      <w:r>
        <w:rPr>
          <w:rFonts w:ascii="Times New Roman" w:hAnsi="Times New Roman" w:cs="Times New Roman"/>
          <w:b w:val="0"/>
          <w:color w:val="auto"/>
        </w:rPr>
        <w:t>Mike McHugh, Noble &amp; GreenoughScott Henderson, Henderson Consulting</w:t>
      </w:r>
      <w:r w:rsidR="0E14247F" w:rsidRPr="35AA1FA3">
        <w:rPr>
          <w:rFonts w:ascii="Times New Roman" w:hAnsi="Times New Roman" w:cs="Times New Roman"/>
          <w:b w:val="0"/>
          <w:color w:val="auto"/>
        </w:rPr>
        <w:t>Paul Lindholm</w:t>
      </w:r>
      <w:r w:rsidR="00C87EFF">
        <w:rPr>
          <w:rFonts w:ascii="Times New Roman" w:hAnsi="Times New Roman" w:cs="Times New Roman"/>
          <w:b w:val="0"/>
          <w:color w:val="auto"/>
        </w:rPr>
        <w:t>, Paul Lindholm, PE</w:t>
      </w:r>
    </w:p>
    <w:p w14:paraId="704709E4" w14:textId="29005826" w:rsidR="35415FA1" w:rsidRDefault="35415FA1" w:rsidP="00512AE3">
      <w:pPr>
        <w:pStyle w:val="BlockText"/>
        <w:spacing w:before="0"/>
        <w:ind w:firstLine="540"/>
        <w:rPr>
          <w:rFonts w:ascii="Times New Roman" w:hAnsi="Times New Roman" w:cs="Times New Roman"/>
          <w:b w:val="0"/>
          <w:color w:val="auto"/>
        </w:rPr>
      </w:pPr>
      <w:r w:rsidRPr="35AA1FA3">
        <w:rPr>
          <w:rFonts w:ascii="Times New Roman" w:hAnsi="Times New Roman" w:cs="Times New Roman"/>
          <w:b w:val="0"/>
          <w:color w:val="auto"/>
        </w:rPr>
        <w:t>Nichole Dunphy</w:t>
      </w:r>
      <w:r w:rsidR="00BC5A10">
        <w:rPr>
          <w:rFonts w:ascii="Times New Roman" w:hAnsi="Times New Roman" w:cs="Times New Roman"/>
          <w:b w:val="0"/>
          <w:color w:val="auto"/>
        </w:rPr>
        <w:t>, Highpoint Engineering</w:t>
      </w:r>
    </w:p>
    <w:p w14:paraId="0D426F6B" w14:textId="347057AF" w:rsidR="000C5DED" w:rsidRDefault="000C5DED" w:rsidP="00512AE3">
      <w:pPr>
        <w:pStyle w:val="BlockText"/>
        <w:spacing w:before="0"/>
        <w:ind w:firstLine="540"/>
        <w:rPr>
          <w:rFonts w:ascii="Times New Roman" w:hAnsi="Times New Roman" w:cs="Times New Roman"/>
          <w:b w:val="0"/>
          <w:color w:val="auto"/>
        </w:rPr>
      </w:pPr>
      <w:r>
        <w:rPr>
          <w:rFonts w:ascii="Times New Roman" w:hAnsi="Times New Roman" w:cs="Times New Roman"/>
          <w:b w:val="0"/>
          <w:color w:val="auto"/>
        </w:rPr>
        <w:t>Matt Smith, Norwood Engineering</w:t>
      </w:r>
    </w:p>
    <w:p w14:paraId="0EE3C0AF" w14:textId="4B6CB0EA" w:rsidR="009152D1" w:rsidRDefault="00976C21" w:rsidP="00512AE3">
      <w:pPr>
        <w:pStyle w:val="BlockText"/>
        <w:ind w:firstLine="540"/>
        <w:rPr>
          <w:rFonts w:ascii="Times New Roman" w:hAnsi="Times New Roman" w:cs="Times New Roman"/>
          <w:b w:val="0"/>
          <w:color w:val="auto"/>
        </w:rPr>
      </w:pPr>
      <w:r>
        <w:rPr>
          <w:rFonts w:ascii="Times New Roman" w:hAnsi="Times New Roman" w:cs="Times New Roman"/>
          <w:b w:val="0"/>
          <w:color w:val="auto"/>
        </w:rPr>
        <w:t>Alan Gary</w:t>
      </w:r>
    </w:p>
    <w:p w14:paraId="2AE2A10F" w14:textId="5E71DF86" w:rsidR="35AA1FA3" w:rsidRDefault="00976C21" w:rsidP="35AA1FA3">
      <w:pPr>
        <w:pStyle w:val="BlockText"/>
        <w:rPr>
          <w:rFonts w:ascii="Times New Roman" w:hAnsi="Times New Roman" w:cs="Times New Roman"/>
          <w:b w:val="0"/>
          <w:color w:val="auto"/>
        </w:rPr>
      </w:pPr>
      <w:r>
        <w:rPr>
          <w:rFonts w:ascii="Times New Roman" w:hAnsi="Times New Roman" w:cs="Times New Roman"/>
          <w:b w:val="0"/>
          <w:color w:val="auto"/>
        </w:rPr>
        <w:lastRenderedPageBreak/>
        <w:t>John Haven,</w:t>
      </w:r>
      <w:bookmarkStart w:id="0" w:name="_GoBack"/>
      <w:bookmarkEnd w:id="0"/>
    </w:p>
    <w:p w14:paraId="52A4CAD4" w14:textId="4CCFE7F7" w:rsidR="0041587F" w:rsidRDefault="0041587F" w:rsidP="0041587F">
      <w:pPr>
        <w:pStyle w:val="BlockText"/>
        <w:rPr>
          <w:rFonts w:ascii="Times New Roman" w:hAnsi="Times New Roman" w:cs="Times New Roman"/>
          <w:b w:val="0"/>
          <w:color w:val="auto"/>
        </w:rPr>
      </w:pPr>
      <w:r w:rsidRPr="370B903D">
        <w:rPr>
          <w:rFonts w:ascii="Times New Roman" w:hAnsi="Times New Roman" w:cs="Times New Roman"/>
          <w:b w:val="0"/>
          <w:color w:val="auto"/>
        </w:rPr>
        <w:t xml:space="preserve">Commissioner </w:t>
      </w:r>
      <w:r w:rsidR="1717989A" w:rsidRPr="370B903D">
        <w:rPr>
          <w:rFonts w:ascii="Times New Roman" w:hAnsi="Times New Roman" w:cs="Times New Roman"/>
          <w:b w:val="0"/>
          <w:color w:val="auto"/>
        </w:rPr>
        <w:t>Bugay</w:t>
      </w:r>
      <w:r w:rsidR="00726D51" w:rsidRPr="370B903D">
        <w:rPr>
          <w:rFonts w:ascii="Times New Roman" w:hAnsi="Times New Roman" w:cs="Times New Roman"/>
          <w:b w:val="0"/>
          <w:color w:val="auto"/>
        </w:rPr>
        <w:t xml:space="preserve"> </w:t>
      </w:r>
      <w:r w:rsidR="00512AE3">
        <w:rPr>
          <w:rFonts w:ascii="Times New Roman" w:hAnsi="Times New Roman" w:cs="Times New Roman"/>
          <w:b w:val="0"/>
          <w:color w:val="auto"/>
        </w:rPr>
        <w:t xml:space="preserve">called </w:t>
      </w:r>
      <w:r w:rsidRPr="370B903D">
        <w:rPr>
          <w:rFonts w:ascii="Times New Roman" w:hAnsi="Times New Roman" w:cs="Times New Roman"/>
          <w:b w:val="0"/>
          <w:color w:val="auto"/>
        </w:rPr>
        <w:t>the meeting to order at 7:</w:t>
      </w:r>
      <w:r w:rsidR="00F338A3" w:rsidRPr="370B903D">
        <w:rPr>
          <w:rFonts w:ascii="Times New Roman" w:hAnsi="Times New Roman" w:cs="Times New Roman"/>
          <w:b w:val="0"/>
          <w:color w:val="auto"/>
        </w:rPr>
        <w:t>0</w:t>
      </w:r>
      <w:r w:rsidR="000C5DED">
        <w:rPr>
          <w:rFonts w:ascii="Times New Roman" w:hAnsi="Times New Roman" w:cs="Times New Roman"/>
          <w:b w:val="0"/>
          <w:color w:val="auto"/>
        </w:rPr>
        <w:t>7</w:t>
      </w:r>
      <w:r w:rsidR="00F338A3" w:rsidRPr="370B903D">
        <w:rPr>
          <w:rFonts w:ascii="Times New Roman" w:hAnsi="Times New Roman" w:cs="Times New Roman"/>
          <w:b w:val="0"/>
          <w:color w:val="auto"/>
        </w:rPr>
        <w:t xml:space="preserve"> </w:t>
      </w:r>
      <w:r w:rsidRPr="370B903D">
        <w:rPr>
          <w:rFonts w:ascii="Times New Roman" w:hAnsi="Times New Roman" w:cs="Times New Roman"/>
          <w:b w:val="0"/>
          <w:color w:val="auto"/>
        </w:rPr>
        <w:t>pm</w:t>
      </w:r>
      <w:r w:rsidR="00DB78E3">
        <w:t xml:space="preserve"> </w:t>
      </w:r>
      <w:r w:rsidR="00DB78E3" w:rsidRPr="370B903D">
        <w:rPr>
          <w:rFonts w:ascii="Times New Roman" w:hAnsi="Times New Roman" w:cs="Times New Roman"/>
          <w:b w:val="0"/>
          <w:color w:val="auto"/>
        </w:rPr>
        <w:t>in accordance with the Wetlands Protection Act, M.G.L. Chapter 131, Section 40, the Dedham Wetlands Bylaw, and the Dedham Stormwater Management Bylaw</w:t>
      </w:r>
      <w:r w:rsidRPr="370B903D">
        <w:rPr>
          <w:rFonts w:ascii="Times New Roman" w:hAnsi="Times New Roman" w:cs="Times New Roman"/>
          <w:b w:val="0"/>
          <w:color w:val="auto"/>
        </w:rPr>
        <w:t xml:space="preserve">. </w:t>
      </w:r>
    </w:p>
    <w:p w14:paraId="0D955514" w14:textId="34ED8BA6" w:rsidR="00FF0722" w:rsidRDefault="00FF0722" w:rsidP="0041587F">
      <w:pPr>
        <w:pStyle w:val="BlockText"/>
        <w:rPr>
          <w:rFonts w:ascii="Times New Roman" w:hAnsi="Times New Roman" w:cs="Times New Roman"/>
          <w:b w:val="0"/>
          <w:color w:val="auto"/>
        </w:rPr>
      </w:pPr>
    </w:p>
    <w:p w14:paraId="4350D8FD" w14:textId="77777777" w:rsidR="00E5274C" w:rsidRDefault="00226CE6" w:rsidP="00E5274C">
      <w:pPr>
        <w:pStyle w:val="BlockText"/>
        <w:ind w:left="540" w:hanging="540"/>
        <w:rPr>
          <w:rFonts w:ascii="Times New Roman" w:hAnsi="Times New Roman"/>
          <w:color w:val="auto"/>
        </w:rPr>
      </w:pPr>
      <w:r w:rsidRPr="00E5274C">
        <w:rPr>
          <w:rFonts w:ascii="Times New Roman" w:hAnsi="Times New Roman"/>
          <w:color w:val="auto"/>
        </w:rPr>
        <w:t xml:space="preserve">Public Hearing – Stormwater Management Regulations- </w:t>
      </w:r>
    </w:p>
    <w:p w14:paraId="506F3E49" w14:textId="6D22B501" w:rsidR="00E5274C" w:rsidRDefault="008641FC" w:rsidP="00E5274C">
      <w:pPr>
        <w:pStyle w:val="BlockText"/>
        <w:ind w:left="540"/>
        <w:rPr>
          <w:rFonts w:ascii="Times New Roman" w:hAnsi="Times New Roman"/>
          <w:b w:val="0"/>
          <w:bCs/>
          <w:color w:val="auto"/>
        </w:rPr>
      </w:pPr>
      <w:r w:rsidRPr="00E5274C">
        <w:rPr>
          <w:rFonts w:ascii="Times New Roman" w:hAnsi="Times New Roman"/>
          <w:b w:val="0"/>
          <w:bCs/>
          <w:color w:val="auto"/>
        </w:rPr>
        <w:t>S</w:t>
      </w:r>
      <w:r w:rsidR="00226CE6" w:rsidRPr="00E5274C">
        <w:rPr>
          <w:rFonts w:ascii="Times New Roman" w:hAnsi="Times New Roman"/>
          <w:b w:val="0"/>
          <w:bCs/>
          <w:color w:val="auto"/>
        </w:rPr>
        <w:t>uggested changes to the Stormwater Management Regulations</w:t>
      </w:r>
      <w:r w:rsidRPr="00E5274C">
        <w:rPr>
          <w:rFonts w:ascii="Times New Roman" w:hAnsi="Times New Roman"/>
          <w:b w:val="0"/>
          <w:bCs/>
          <w:color w:val="auto"/>
        </w:rPr>
        <w:t xml:space="preserve"> were discussed </w:t>
      </w:r>
      <w:r w:rsidR="00EB7054" w:rsidRPr="00E5274C">
        <w:rPr>
          <w:rFonts w:ascii="Times New Roman" w:hAnsi="Times New Roman"/>
          <w:b w:val="0"/>
          <w:bCs/>
          <w:color w:val="auto"/>
        </w:rPr>
        <w:t xml:space="preserve"> </w:t>
      </w:r>
      <w:r w:rsidR="00E5274C">
        <w:rPr>
          <w:rFonts w:ascii="Times New Roman" w:hAnsi="Times New Roman"/>
          <w:b w:val="0"/>
          <w:bCs/>
          <w:color w:val="auto"/>
        </w:rPr>
        <w:t>A suggestion was made to allow 2:1 tree replacement, 4:1 shrub replacement, or a combination thereof for trees to be removed in re</w:t>
      </w:r>
      <w:r w:rsidR="001F5497">
        <w:rPr>
          <w:rFonts w:ascii="Times New Roman" w:hAnsi="Times New Roman"/>
          <w:b w:val="0"/>
          <w:bCs/>
          <w:color w:val="auto"/>
        </w:rPr>
        <w:t>-</w:t>
      </w:r>
      <w:r w:rsidR="00E5274C">
        <w:rPr>
          <w:rFonts w:ascii="Times New Roman" w:hAnsi="Times New Roman"/>
          <w:b w:val="0"/>
          <w:bCs/>
          <w:color w:val="auto"/>
        </w:rPr>
        <w:t>d</w:t>
      </w:r>
      <w:r w:rsidR="001F5497">
        <w:rPr>
          <w:rFonts w:ascii="Times New Roman" w:hAnsi="Times New Roman"/>
          <w:b w:val="0"/>
          <w:bCs/>
          <w:color w:val="auto"/>
        </w:rPr>
        <w:t>e</w:t>
      </w:r>
      <w:r w:rsidR="00E5274C">
        <w:rPr>
          <w:rFonts w:ascii="Times New Roman" w:hAnsi="Times New Roman"/>
          <w:b w:val="0"/>
          <w:bCs/>
          <w:color w:val="auto"/>
        </w:rPr>
        <w:t xml:space="preserve">velopment projects and </w:t>
      </w:r>
      <w:r w:rsidR="001F5497">
        <w:rPr>
          <w:rFonts w:ascii="Times New Roman" w:hAnsi="Times New Roman"/>
          <w:b w:val="0"/>
          <w:bCs/>
          <w:color w:val="auto"/>
        </w:rPr>
        <w:t>to</w:t>
      </w:r>
      <w:r w:rsidR="00E5274C">
        <w:rPr>
          <w:rFonts w:ascii="Times New Roman" w:hAnsi="Times New Roman"/>
          <w:b w:val="0"/>
          <w:bCs/>
          <w:color w:val="auto"/>
        </w:rPr>
        <w:t xml:space="preserve"> the “maximum extent practicable” for new development. Revised</w:t>
      </w:r>
      <w:r w:rsidR="00226CE6" w:rsidRPr="00E5274C">
        <w:rPr>
          <w:rFonts w:ascii="Times New Roman" w:hAnsi="Times New Roman"/>
          <w:b w:val="0"/>
          <w:bCs/>
          <w:color w:val="auto"/>
        </w:rPr>
        <w:t xml:space="preserve"> </w:t>
      </w:r>
      <w:r w:rsidR="00E5274C">
        <w:rPr>
          <w:rFonts w:ascii="Times New Roman" w:hAnsi="Times New Roman"/>
          <w:b w:val="0"/>
          <w:bCs/>
          <w:color w:val="auto"/>
        </w:rPr>
        <w:t xml:space="preserve">treatment standards were suggested </w:t>
      </w:r>
      <w:r w:rsidR="00EB7054" w:rsidRPr="00E5274C">
        <w:rPr>
          <w:rFonts w:ascii="Times New Roman" w:hAnsi="Times New Roman"/>
          <w:b w:val="0"/>
          <w:bCs/>
          <w:color w:val="auto"/>
        </w:rPr>
        <w:t>to</w:t>
      </w:r>
      <w:r w:rsidRPr="00E5274C">
        <w:rPr>
          <w:rFonts w:ascii="Times New Roman" w:hAnsi="Times New Roman"/>
          <w:b w:val="0"/>
          <w:bCs/>
          <w:color w:val="auto"/>
        </w:rPr>
        <w:t xml:space="preserve"> more accurately reflect the MS4 permit </w:t>
      </w:r>
      <w:r w:rsidR="00E5274C">
        <w:rPr>
          <w:rFonts w:ascii="Times New Roman" w:hAnsi="Times New Roman"/>
          <w:b w:val="0"/>
          <w:bCs/>
          <w:color w:val="auto"/>
        </w:rPr>
        <w:t>requirements</w:t>
      </w:r>
      <w:r w:rsidRPr="00E5274C">
        <w:rPr>
          <w:rFonts w:ascii="Times New Roman" w:hAnsi="Times New Roman"/>
          <w:b w:val="0"/>
          <w:bCs/>
          <w:color w:val="auto"/>
        </w:rPr>
        <w:t xml:space="preserve">. </w:t>
      </w:r>
    </w:p>
    <w:p w14:paraId="07C1299A" w14:textId="77777777" w:rsidR="00E5274C" w:rsidRDefault="00E5274C" w:rsidP="00E5274C">
      <w:pPr>
        <w:pStyle w:val="BlockText"/>
        <w:ind w:left="540" w:hanging="540"/>
        <w:rPr>
          <w:rFonts w:ascii="Times New Roman" w:hAnsi="Times New Roman"/>
          <w:b w:val="0"/>
          <w:bCs/>
          <w:color w:val="auto"/>
        </w:rPr>
      </w:pPr>
    </w:p>
    <w:p w14:paraId="18133FAA" w14:textId="19E1DF02" w:rsidR="00FF0722" w:rsidRPr="00E5274C" w:rsidRDefault="003F4B83" w:rsidP="00E5274C">
      <w:pPr>
        <w:pStyle w:val="BlockText"/>
        <w:ind w:left="540"/>
        <w:rPr>
          <w:rFonts w:ascii="Times New Roman" w:hAnsi="Times New Roman"/>
          <w:b w:val="0"/>
          <w:bCs/>
          <w:color w:val="auto"/>
        </w:rPr>
      </w:pPr>
      <w:r w:rsidRPr="00E5274C">
        <w:rPr>
          <w:rFonts w:ascii="Times New Roman" w:hAnsi="Times New Roman"/>
          <w:b w:val="0"/>
          <w:bCs/>
          <w:color w:val="auto"/>
        </w:rPr>
        <w:t>Joh</w:t>
      </w:r>
      <w:r w:rsidR="00601DED" w:rsidRPr="00E5274C">
        <w:rPr>
          <w:rFonts w:ascii="Times New Roman" w:hAnsi="Times New Roman"/>
          <w:b w:val="0"/>
          <w:bCs/>
          <w:color w:val="auto"/>
        </w:rPr>
        <w:t>n</w:t>
      </w:r>
      <w:r w:rsidRPr="00E5274C">
        <w:rPr>
          <w:rFonts w:ascii="Times New Roman" w:hAnsi="Times New Roman"/>
          <w:b w:val="0"/>
          <w:bCs/>
          <w:color w:val="auto"/>
        </w:rPr>
        <w:t xml:space="preserve"> Haven</w:t>
      </w:r>
      <w:r w:rsidR="00E5274C">
        <w:rPr>
          <w:rFonts w:ascii="Times New Roman" w:hAnsi="Times New Roman"/>
          <w:b w:val="0"/>
          <w:bCs/>
          <w:color w:val="auto"/>
        </w:rPr>
        <w:t>,</w:t>
      </w:r>
      <w:r w:rsidRPr="00E5274C">
        <w:rPr>
          <w:rFonts w:ascii="Times New Roman" w:hAnsi="Times New Roman"/>
          <w:b w:val="0"/>
          <w:bCs/>
          <w:color w:val="auto"/>
        </w:rPr>
        <w:t xml:space="preserve"> </w:t>
      </w:r>
      <w:r w:rsidR="00601DED" w:rsidRPr="00E5274C">
        <w:rPr>
          <w:rFonts w:ascii="Times New Roman" w:hAnsi="Times New Roman"/>
          <w:b w:val="0"/>
          <w:bCs/>
          <w:color w:val="auto"/>
        </w:rPr>
        <w:t>L</w:t>
      </w:r>
      <w:r w:rsidRPr="00E5274C">
        <w:rPr>
          <w:rFonts w:ascii="Times New Roman" w:hAnsi="Times New Roman"/>
          <w:b w:val="0"/>
          <w:bCs/>
          <w:color w:val="auto"/>
        </w:rPr>
        <w:t xml:space="preserve">andscape </w:t>
      </w:r>
      <w:r w:rsidR="00601DED" w:rsidRPr="00E5274C">
        <w:rPr>
          <w:rFonts w:ascii="Times New Roman" w:hAnsi="Times New Roman"/>
          <w:b w:val="0"/>
          <w:bCs/>
          <w:color w:val="auto"/>
        </w:rPr>
        <w:t>A</w:t>
      </w:r>
      <w:r w:rsidRPr="00E5274C">
        <w:rPr>
          <w:rFonts w:ascii="Times New Roman" w:hAnsi="Times New Roman"/>
          <w:b w:val="0"/>
          <w:bCs/>
          <w:color w:val="auto"/>
        </w:rPr>
        <w:t>rchitect</w:t>
      </w:r>
      <w:r w:rsidR="00601DED" w:rsidRPr="00E5274C">
        <w:rPr>
          <w:rFonts w:ascii="Times New Roman" w:hAnsi="Times New Roman"/>
          <w:b w:val="0"/>
          <w:bCs/>
          <w:color w:val="auto"/>
        </w:rPr>
        <w:t>,</w:t>
      </w:r>
      <w:r w:rsidRPr="00E5274C">
        <w:rPr>
          <w:rFonts w:ascii="Times New Roman" w:hAnsi="Times New Roman"/>
          <w:b w:val="0"/>
          <w:bCs/>
          <w:color w:val="auto"/>
        </w:rPr>
        <w:t xml:space="preserve"> stated that </w:t>
      </w:r>
      <w:r w:rsidR="00601DED" w:rsidRPr="00E5274C">
        <w:rPr>
          <w:rFonts w:ascii="Times New Roman" w:hAnsi="Times New Roman"/>
          <w:b w:val="0"/>
          <w:bCs/>
          <w:color w:val="auto"/>
        </w:rPr>
        <w:t>it was</w:t>
      </w:r>
      <w:r w:rsidRPr="00E5274C">
        <w:rPr>
          <w:rFonts w:ascii="Times New Roman" w:hAnsi="Times New Roman"/>
          <w:b w:val="0"/>
          <w:bCs/>
          <w:color w:val="auto"/>
        </w:rPr>
        <w:t xml:space="preserve"> encourag</w:t>
      </w:r>
      <w:r w:rsidR="00601DED" w:rsidRPr="00E5274C">
        <w:rPr>
          <w:rFonts w:ascii="Times New Roman" w:hAnsi="Times New Roman"/>
          <w:b w:val="0"/>
          <w:bCs/>
          <w:color w:val="auto"/>
        </w:rPr>
        <w:t xml:space="preserve">ing </w:t>
      </w:r>
      <w:r w:rsidRPr="00E5274C">
        <w:rPr>
          <w:rFonts w:ascii="Times New Roman" w:hAnsi="Times New Roman"/>
          <w:b w:val="0"/>
          <w:bCs/>
          <w:color w:val="auto"/>
        </w:rPr>
        <w:t xml:space="preserve">to hear the discussion around the 2:1 replacement and wanted to share </w:t>
      </w:r>
      <w:r w:rsidR="00601DED" w:rsidRPr="00E5274C">
        <w:rPr>
          <w:rFonts w:ascii="Times New Roman" w:hAnsi="Times New Roman"/>
          <w:b w:val="0"/>
          <w:bCs/>
          <w:color w:val="auto"/>
        </w:rPr>
        <w:t>his appreciation for</w:t>
      </w:r>
      <w:r w:rsidRPr="00E5274C">
        <w:rPr>
          <w:rFonts w:ascii="Times New Roman" w:hAnsi="Times New Roman"/>
          <w:b w:val="0"/>
          <w:bCs/>
          <w:color w:val="auto"/>
        </w:rPr>
        <w:t xml:space="preserve"> the shrub option as </w:t>
      </w:r>
      <w:r w:rsidR="00601DED" w:rsidRPr="00E5274C">
        <w:rPr>
          <w:rFonts w:ascii="Times New Roman" w:hAnsi="Times New Roman"/>
          <w:b w:val="0"/>
          <w:bCs/>
          <w:color w:val="auto"/>
        </w:rPr>
        <w:t>he felt the current 2:1 replacement was</w:t>
      </w:r>
      <w:r w:rsidRPr="00E5274C">
        <w:rPr>
          <w:rFonts w:ascii="Times New Roman" w:hAnsi="Times New Roman"/>
          <w:b w:val="0"/>
          <w:bCs/>
          <w:color w:val="auto"/>
        </w:rPr>
        <w:t xml:space="preserve"> cost </w:t>
      </w:r>
      <w:r w:rsidR="00601DED" w:rsidRPr="00E5274C">
        <w:rPr>
          <w:rFonts w:ascii="Times New Roman" w:hAnsi="Times New Roman"/>
          <w:b w:val="0"/>
          <w:bCs/>
          <w:color w:val="auto"/>
        </w:rPr>
        <w:t>prohibiti</w:t>
      </w:r>
      <w:r w:rsidR="00E5274C">
        <w:rPr>
          <w:rFonts w:ascii="Times New Roman" w:hAnsi="Times New Roman"/>
          <w:b w:val="0"/>
          <w:bCs/>
          <w:color w:val="auto"/>
        </w:rPr>
        <w:t>ve</w:t>
      </w:r>
      <w:r w:rsidRPr="00E5274C">
        <w:rPr>
          <w:rFonts w:ascii="Times New Roman" w:hAnsi="Times New Roman"/>
          <w:b w:val="0"/>
          <w:bCs/>
          <w:color w:val="auto"/>
        </w:rPr>
        <w:t xml:space="preserve"> and </w:t>
      </w:r>
      <w:r w:rsidR="00E5274C">
        <w:rPr>
          <w:rFonts w:ascii="Times New Roman" w:hAnsi="Times New Roman"/>
          <w:b w:val="0"/>
          <w:bCs/>
          <w:color w:val="auto"/>
        </w:rPr>
        <w:t xml:space="preserve">physically </w:t>
      </w:r>
      <w:r w:rsidRPr="00E5274C">
        <w:rPr>
          <w:rFonts w:ascii="Times New Roman" w:hAnsi="Times New Roman"/>
          <w:b w:val="0"/>
          <w:bCs/>
          <w:color w:val="auto"/>
        </w:rPr>
        <w:t>challeng</w:t>
      </w:r>
      <w:r w:rsidR="00E5274C">
        <w:rPr>
          <w:rFonts w:ascii="Times New Roman" w:hAnsi="Times New Roman"/>
          <w:b w:val="0"/>
          <w:bCs/>
          <w:color w:val="auto"/>
        </w:rPr>
        <w:t xml:space="preserve">ing on many sites. </w:t>
      </w:r>
      <w:r w:rsidRPr="00E5274C">
        <w:rPr>
          <w:rFonts w:ascii="Times New Roman" w:hAnsi="Times New Roman"/>
          <w:b w:val="0"/>
          <w:bCs/>
          <w:color w:val="auto"/>
        </w:rPr>
        <w:t xml:space="preserve"> </w:t>
      </w:r>
      <w:r w:rsidR="00601DED" w:rsidRPr="00E5274C">
        <w:rPr>
          <w:rFonts w:ascii="Times New Roman" w:hAnsi="Times New Roman"/>
          <w:b w:val="0"/>
          <w:bCs/>
          <w:color w:val="auto"/>
        </w:rPr>
        <w:t>Additionally,</w:t>
      </w:r>
      <w:r w:rsidR="00E5274C">
        <w:rPr>
          <w:rFonts w:ascii="Times New Roman" w:hAnsi="Times New Roman"/>
          <w:b w:val="0"/>
          <w:bCs/>
          <w:color w:val="auto"/>
        </w:rPr>
        <w:t xml:space="preserve"> he believes that</w:t>
      </w:r>
      <w:r w:rsidR="00601DED" w:rsidRPr="00E5274C">
        <w:rPr>
          <w:rFonts w:ascii="Times New Roman" w:hAnsi="Times New Roman"/>
          <w:b w:val="0"/>
          <w:bCs/>
          <w:color w:val="auto"/>
        </w:rPr>
        <w:t xml:space="preserve"> the shrub replacement option made the </w:t>
      </w:r>
      <w:r w:rsidRPr="00E5274C">
        <w:rPr>
          <w:rFonts w:ascii="Times New Roman" w:hAnsi="Times New Roman"/>
          <w:b w:val="0"/>
          <w:bCs/>
          <w:color w:val="auto"/>
        </w:rPr>
        <w:t xml:space="preserve">process more approachable </w:t>
      </w:r>
      <w:r w:rsidR="00601DED" w:rsidRPr="00E5274C">
        <w:rPr>
          <w:rFonts w:ascii="Times New Roman" w:hAnsi="Times New Roman"/>
          <w:b w:val="0"/>
          <w:bCs/>
          <w:color w:val="auto"/>
        </w:rPr>
        <w:t xml:space="preserve">and felt it </w:t>
      </w:r>
      <w:r w:rsidRPr="00E5274C">
        <w:rPr>
          <w:rFonts w:ascii="Times New Roman" w:hAnsi="Times New Roman"/>
          <w:b w:val="0"/>
          <w:bCs/>
          <w:color w:val="auto"/>
        </w:rPr>
        <w:t>would result in less waivers</w:t>
      </w:r>
      <w:r w:rsidR="00601DED" w:rsidRPr="00E5274C">
        <w:rPr>
          <w:rFonts w:ascii="Times New Roman" w:hAnsi="Times New Roman"/>
          <w:b w:val="0"/>
          <w:bCs/>
          <w:color w:val="auto"/>
        </w:rPr>
        <w:t>. He suggested</w:t>
      </w:r>
      <w:r w:rsidRPr="00E5274C">
        <w:rPr>
          <w:rFonts w:ascii="Times New Roman" w:hAnsi="Times New Roman"/>
          <w:b w:val="0"/>
          <w:bCs/>
          <w:color w:val="auto"/>
        </w:rPr>
        <w:t xml:space="preserve"> that a baseline list of trees and shrubs that the ConCom found acceptable would be helpful in the process</w:t>
      </w:r>
      <w:r w:rsidR="00601DED" w:rsidRPr="00E5274C">
        <w:rPr>
          <w:rFonts w:ascii="Times New Roman" w:hAnsi="Times New Roman"/>
          <w:b w:val="0"/>
          <w:bCs/>
          <w:color w:val="auto"/>
        </w:rPr>
        <w:t xml:space="preserve"> as well.</w:t>
      </w:r>
      <w:r w:rsidRPr="00E5274C">
        <w:rPr>
          <w:rFonts w:ascii="Times New Roman" w:hAnsi="Times New Roman"/>
          <w:b w:val="0"/>
          <w:bCs/>
          <w:color w:val="auto"/>
        </w:rPr>
        <w:t xml:space="preserve"> </w:t>
      </w:r>
    </w:p>
    <w:p w14:paraId="76AFAC58" w14:textId="4C73ACB2" w:rsidR="00226CE6" w:rsidRDefault="00226CE6" w:rsidP="00E5274C">
      <w:pPr>
        <w:pStyle w:val="BlockText"/>
        <w:ind w:left="540" w:hanging="540"/>
        <w:rPr>
          <w:rFonts w:ascii="Times New Roman" w:hAnsi="Times New Roman"/>
        </w:rPr>
      </w:pPr>
    </w:p>
    <w:p w14:paraId="00CF96DF" w14:textId="535B2175" w:rsidR="5AE77D31" w:rsidRDefault="5AE77D31" w:rsidP="00E5274C">
      <w:pPr>
        <w:ind w:left="540"/>
        <w:rPr>
          <w:rFonts w:ascii="Times New Roman" w:eastAsia="Times New Roman" w:hAnsi="Times New Roman" w:cs="Times New Roman"/>
          <w:color w:val="auto"/>
        </w:rPr>
      </w:pPr>
      <w:r w:rsidRPr="12250F02">
        <w:rPr>
          <w:rFonts w:ascii="Times New Roman" w:eastAsia="Times New Roman" w:hAnsi="Times New Roman" w:cs="Times New Roman"/>
          <w:color w:val="auto"/>
        </w:rPr>
        <w:t>Commissioner Bugay made a motion to</w:t>
      </w:r>
      <w:r w:rsidR="003F4B83">
        <w:rPr>
          <w:rFonts w:ascii="Times New Roman" w:eastAsia="Times New Roman" w:hAnsi="Times New Roman" w:cs="Times New Roman"/>
          <w:color w:val="auto"/>
        </w:rPr>
        <w:t xml:space="preserve"> continue the</w:t>
      </w:r>
      <w:r w:rsidR="00601DED">
        <w:rPr>
          <w:rFonts w:ascii="Times New Roman" w:eastAsia="Times New Roman" w:hAnsi="Times New Roman" w:cs="Times New Roman"/>
          <w:color w:val="auto"/>
        </w:rPr>
        <w:t xml:space="preserve"> public discussion and review</w:t>
      </w:r>
      <w:r w:rsidR="003F4B83">
        <w:rPr>
          <w:rFonts w:ascii="Times New Roman" w:eastAsia="Times New Roman" w:hAnsi="Times New Roman" w:cs="Times New Roman"/>
          <w:color w:val="auto"/>
        </w:rPr>
        <w:t xml:space="preserve"> until </w:t>
      </w:r>
      <w:r w:rsidR="00917ADE">
        <w:rPr>
          <w:rFonts w:ascii="Times New Roman" w:eastAsia="Times New Roman" w:hAnsi="Times New Roman" w:cs="Times New Roman"/>
          <w:color w:val="auto"/>
        </w:rPr>
        <w:t>May 21</w:t>
      </w:r>
      <w:r w:rsidR="00E5274C">
        <w:rPr>
          <w:rFonts w:ascii="Times New Roman" w:eastAsia="Times New Roman" w:hAnsi="Times New Roman" w:cs="Times New Roman"/>
          <w:color w:val="auto"/>
        </w:rPr>
        <w:t>, 202</w:t>
      </w:r>
      <w:r w:rsidR="000C5DED">
        <w:rPr>
          <w:rFonts w:ascii="Times New Roman" w:eastAsia="Times New Roman" w:hAnsi="Times New Roman" w:cs="Times New Roman"/>
          <w:color w:val="auto"/>
        </w:rPr>
        <w:t>0</w:t>
      </w:r>
      <w:r w:rsidR="003F4B83">
        <w:rPr>
          <w:rFonts w:ascii="Times New Roman" w:eastAsia="Times New Roman" w:hAnsi="Times New Roman" w:cs="Times New Roman"/>
          <w:color w:val="auto"/>
        </w:rPr>
        <w:t>.</w:t>
      </w:r>
      <w:r w:rsidR="00512AE3" w:rsidRPr="12250F02">
        <w:rPr>
          <w:rFonts w:ascii="Times New Roman" w:eastAsia="Times New Roman" w:hAnsi="Times New Roman" w:cs="Times New Roman"/>
          <w:color w:val="auto"/>
        </w:rPr>
        <w:t xml:space="preserve">  </w:t>
      </w:r>
      <w:r w:rsidR="5086A5D2" w:rsidRPr="12250F02">
        <w:rPr>
          <w:rFonts w:ascii="Times New Roman" w:eastAsia="Times New Roman" w:hAnsi="Times New Roman" w:cs="Times New Roman"/>
          <w:color w:val="auto"/>
        </w:rPr>
        <w:t>Commissioner</w:t>
      </w:r>
      <w:r w:rsidR="23E76F47" w:rsidRPr="12250F02">
        <w:rPr>
          <w:rFonts w:ascii="Times New Roman" w:eastAsia="Times New Roman" w:hAnsi="Times New Roman" w:cs="Times New Roman"/>
          <w:color w:val="auto"/>
        </w:rPr>
        <w:t xml:space="preserve"> Radner </w:t>
      </w:r>
      <w:r w:rsidR="71846E3F" w:rsidRPr="12250F02">
        <w:rPr>
          <w:rFonts w:ascii="Times New Roman" w:eastAsia="Times New Roman" w:hAnsi="Times New Roman" w:cs="Times New Roman"/>
          <w:color w:val="auto"/>
        </w:rPr>
        <w:t>seconded</w:t>
      </w:r>
      <w:r w:rsidR="23E76F47" w:rsidRPr="12250F02">
        <w:rPr>
          <w:rFonts w:ascii="Times New Roman" w:eastAsia="Times New Roman" w:hAnsi="Times New Roman" w:cs="Times New Roman"/>
          <w:color w:val="auto"/>
        </w:rPr>
        <w:t xml:space="preserve">. </w:t>
      </w:r>
      <w:r w:rsidR="00512AE3" w:rsidRPr="12250F02">
        <w:rPr>
          <w:rFonts w:ascii="Times New Roman" w:eastAsia="Times New Roman" w:hAnsi="Times New Roman" w:cs="Times New Roman"/>
          <w:color w:val="auto"/>
        </w:rPr>
        <w:t xml:space="preserve"> </w:t>
      </w:r>
      <w:r w:rsidRPr="12250F02">
        <w:rPr>
          <w:rFonts w:ascii="Times New Roman" w:eastAsia="Times New Roman" w:hAnsi="Times New Roman" w:cs="Times New Roman"/>
          <w:color w:val="auto"/>
        </w:rPr>
        <w:t>A roll call vote was taken to continue the applications</w:t>
      </w:r>
      <w:r w:rsidR="00512AE3" w:rsidRPr="12250F02">
        <w:rPr>
          <w:rFonts w:ascii="Times New Roman" w:eastAsia="Times New Roman" w:hAnsi="Times New Roman" w:cs="Times New Roman"/>
          <w:color w:val="auto"/>
        </w:rPr>
        <w:t>:</w:t>
      </w:r>
      <w:r w:rsidRPr="12250F02">
        <w:rPr>
          <w:rFonts w:ascii="Times New Roman" w:eastAsia="Times New Roman" w:hAnsi="Times New Roman" w:cs="Times New Roman"/>
          <w:color w:val="auto"/>
        </w:rPr>
        <w:t xml:space="preserve"> </w:t>
      </w:r>
      <w:r w:rsidR="6A5C8B94" w:rsidRPr="12250F02">
        <w:rPr>
          <w:rFonts w:ascii="Times New Roman" w:eastAsia="Times New Roman" w:hAnsi="Times New Roman" w:cs="Times New Roman"/>
          <w:color w:val="auto"/>
        </w:rPr>
        <w:t xml:space="preserve">Hafrey, </w:t>
      </w:r>
      <w:r w:rsidR="6274CA90" w:rsidRPr="12250F02">
        <w:rPr>
          <w:rFonts w:ascii="Times New Roman" w:eastAsia="Times New Roman" w:hAnsi="Times New Roman" w:cs="Times New Roman"/>
          <w:color w:val="auto"/>
        </w:rPr>
        <w:t>Gauthier</w:t>
      </w:r>
      <w:r w:rsidR="6A5C8B94" w:rsidRPr="12250F02">
        <w:rPr>
          <w:rFonts w:ascii="Times New Roman" w:eastAsia="Times New Roman" w:hAnsi="Times New Roman" w:cs="Times New Roman"/>
          <w:color w:val="auto"/>
        </w:rPr>
        <w:t>,</w:t>
      </w:r>
      <w:r w:rsidR="00601DED">
        <w:rPr>
          <w:rFonts w:ascii="Times New Roman" w:eastAsia="Times New Roman" w:hAnsi="Times New Roman" w:cs="Times New Roman"/>
          <w:color w:val="auto"/>
        </w:rPr>
        <w:t xml:space="preserve"> Garlic,</w:t>
      </w:r>
      <w:r w:rsidR="6A5C8B94" w:rsidRPr="12250F02">
        <w:rPr>
          <w:rFonts w:ascii="Times New Roman" w:eastAsia="Times New Roman" w:hAnsi="Times New Roman" w:cs="Times New Roman"/>
          <w:color w:val="auto"/>
        </w:rPr>
        <w:t xml:space="preserve"> Radner, Bugay</w:t>
      </w:r>
      <w:r w:rsidR="00EB7054">
        <w:rPr>
          <w:rFonts w:ascii="Times New Roman" w:eastAsia="Times New Roman" w:hAnsi="Times New Roman" w:cs="Times New Roman"/>
          <w:color w:val="auto"/>
        </w:rPr>
        <w:t>,</w:t>
      </w:r>
      <w:r w:rsidR="6A5C8B94" w:rsidRPr="12250F02">
        <w:rPr>
          <w:rFonts w:ascii="Times New Roman" w:eastAsia="Times New Roman" w:hAnsi="Times New Roman" w:cs="Times New Roman"/>
          <w:color w:val="auto"/>
        </w:rPr>
        <w:t xml:space="preserve"> Kayserman</w:t>
      </w:r>
      <w:r w:rsidR="00EB7054">
        <w:rPr>
          <w:rFonts w:ascii="Times New Roman" w:eastAsia="Times New Roman" w:hAnsi="Times New Roman" w:cs="Times New Roman"/>
          <w:color w:val="auto"/>
        </w:rPr>
        <w:t>, Holmes</w:t>
      </w:r>
      <w:r w:rsidRPr="12250F02">
        <w:rPr>
          <w:rFonts w:ascii="Times New Roman" w:eastAsia="Times New Roman" w:hAnsi="Times New Roman" w:cs="Times New Roman"/>
          <w:color w:val="auto"/>
        </w:rPr>
        <w:t xml:space="preserve"> </w:t>
      </w:r>
      <w:r w:rsidR="000F2120">
        <w:rPr>
          <w:rFonts w:ascii="Times New Roman" w:eastAsia="Times New Roman" w:hAnsi="Times New Roman" w:cs="Times New Roman"/>
          <w:color w:val="auto"/>
        </w:rPr>
        <w:t xml:space="preserve">- </w:t>
      </w:r>
      <w:r w:rsidRPr="12250F02">
        <w:rPr>
          <w:rFonts w:ascii="Times New Roman" w:eastAsia="Times New Roman" w:hAnsi="Times New Roman" w:cs="Times New Roman"/>
          <w:color w:val="auto"/>
        </w:rPr>
        <w:t xml:space="preserve">all were in favor. </w:t>
      </w:r>
    </w:p>
    <w:p w14:paraId="0DCF887F" w14:textId="20438340" w:rsidR="35AA1FA3" w:rsidRDefault="35AA1FA3" w:rsidP="35AA1FA3">
      <w:pPr>
        <w:spacing w:after="40"/>
        <w:ind w:left="720"/>
        <w:rPr>
          <w:rFonts w:ascii="Times New Roman" w:hAnsi="Times New Roman" w:cs="Times New Roman"/>
          <w:color w:val="auto"/>
        </w:rPr>
      </w:pPr>
    </w:p>
    <w:p w14:paraId="13843357" w14:textId="5D6F9B4C" w:rsidR="002203E2" w:rsidRDefault="4078A46C" w:rsidP="35AA1FA3">
      <w:pPr>
        <w:tabs>
          <w:tab w:val="left" w:pos="360"/>
          <w:tab w:val="left" w:pos="810"/>
        </w:tabs>
        <w:spacing w:after="40"/>
        <w:rPr>
          <w:rFonts w:ascii="Times New Roman" w:hAnsi="Times New Roman"/>
          <w:b/>
          <w:bCs/>
          <w:color w:val="000000" w:themeColor="text1"/>
        </w:rPr>
      </w:pPr>
      <w:r w:rsidRPr="48821DFE">
        <w:rPr>
          <w:rFonts w:ascii="Times New Roman" w:hAnsi="Times New Roman"/>
          <w:b/>
          <w:bCs/>
          <w:color w:val="000000" w:themeColor="text1"/>
        </w:rPr>
        <w:t>Co</w:t>
      </w:r>
      <w:r w:rsidR="4E3499A4" w:rsidRPr="48821DFE">
        <w:rPr>
          <w:rFonts w:ascii="Times New Roman" w:hAnsi="Times New Roman"/>
          <w:b/>
          <w:bCs/>
          <w:color w:val="000000" w:themeColor="text1"/>
        </w:rPr>
        <w:t>ntinued Applications</w:t>
      </w:r>
      <w:r w:rsidR="3F3D8D61" w:rsidRPr="48821DFE">
        <w:rPr>
          <w:rFonts w:ascii="Times New Roman" w:hAnsi="Times New Roman"/>
          <w:b/>
          <w:bCs/>
          <w:color w:val="000000" w:themeColor="text1"/>
        </w:rPr>
        <w:t>:</w:t>
      </w:r>
    </w:p>
    <w:p w14:paraId="07478793" w14:textId="504EC801" w:rsidR="00FF5DC0" w:rsidRPr="00FF5DC0" w:rsidRDefault="00226CE6" w:rsidP="00173269">
      <w:pPr>
        <w:pStyle w:val="ListParagraph"/>
        <w:numPr>
          <w:ilvl w:val="0"/>
          <w:numId w:val="45"/>
        </w:numPr>
        <w:tabs>
          <w:tab w:val="left" w:pos="720"/>
        </w:tabs>
        <w:spacing w:after="40" w:line="240" w:lineRule="auto"/>
        <w:ind w:left="720"/>
        <w:rPr>
          <w:rFonts w:ascii="Times New Roman" w:hAnsi="Times New Roman"/>
          <w:color w:val="auto"/>
        </w:rPr>
      </w:pPr>
      <w:r w:rsidRPr="00B638F8">
        <w:rPr>
          <w:rFonts w:ascii="Times New Roman" w:hAnsi="Times New Roman"/>
          <w:b/>
          <w:bCs/>
          <w:color w:val="auto"/>
          <w:u w:val="single"/>
        </w:rPr>
        <w:t>123 Westfield Street- Lot</w:t>
      </w:r>
      <w:r w:rsidR="000C5DED">
        <w:rPr>
          <w:rFonts w:ascii="Times New Roman" w:hAnsi="Times New Roman"/>
          <w:b/>
          <w:bCs/>
          <w:color w:val="auto"/>
          <w:u w:val="single"/>
        </w:rPr>
        <w:t>s</w:t>
      </w:r>
      <w:r w:rsidRPr="00B638F8">
        <w:rPr>
          <w:rFonts w:ascii="Times New Roman" w:hAnsi="Times New Roman"/>
          <w:b/>
          <w:bCs/>
          <w:color w:val="auto"/>
          <w:u w:val="single"/>
        </w:rPr>
        <w:t xml:space="preserve"> </w:t>
      </w:r>
      <w:r w:rsidR="00601DED" w:rsidRPr="00B638F8">
        <w:rPr>
          <w:rFonts w:ascii="Times New Roman" w:hAnsi="Times New Roman"/>
          <w:b/>
          <w:bCs/>
          <w:color w:val="auto"/>
          <w:u w:val="single"/>
        </w:rPr>
        <w:t>2-</w:t>
      </w:r>
      <w:r w:rsidR="000C5DED">
        <w:rPr>
          <w:rFonts w:ascii="Times New Roman" w:hAnsi="Times New Roman"/>
          <w:b/>
          <w:bCs/>
          <w:color w:val="auto"/>
          <w:u w:val="single"/>
        </w:rPr>
        <w:t xml:space="preserve"> and </w:t>
      </w:r>
      <w:r w:rsidR="00601DED" w:rsidRPr="00B638F8">
        <w:rPr>
          <w:rFonts w:ascii="Times New Roman" w:hAnsi="Times New Roman"/>
          <w:b/>
          <w:bCs/>
          <w:color w:val="auto"/>
          <w:u w:val="single"/>
        </w:rPr>
        <w:t>3</w:t>
      </w:r>
      <w:r w:rsidR="000C5DED">
        <w:rPr>
          <w:rFonts w:ascii="Times New Roman" w:hAnsi="Times New Roman"/>
          <w:b/>
          <w:bCs/>
          <w:color w:val="auto"/>
          <w:u w:val="single"/>
        </w:rPr>
        <w:t>,</w:t>
      </w:r>
      <w:r w:rsidRPr="00B638F8">
        <w:rPr>
          <w:rFonts w:ascii="Times New Roman" w:hAnsi="Times New Roman"/>
          <w:b/>
          <w:bCs/>
          <w:color w:val="auto"/>
          <w:u w:val="single"/>
        </w:rPr>
        <w:t xml:space="preserve"> Oliver Garry, Westfield Crossing LLC, Applicant – David Johnson, Norwood Engineering, </w:t>
      </w:r>
      <w:r w:rsidRPr="00FF5DC0">
        <w:rPr>
          <w:rFonts w:ascii="Times New Roman" w:hAnsi="Times New Roman"/>
          <w:b/>
          <w:bCs/>
          <w:color w:val="auto"/>
          <w:u w:val="single"/>
        </w:rPr>
        <w:t>Representative</w:t>
      </w:r>
      <w:r w:rsidR="00FF5DC0">
        <w:rPr>
          <w:rFonts w:ascii="Times New Roman" w:hAnsi="Times New Roman"/>
          <w:color w:val="auto"/>
          <w:sz w:val="20"/>
        </w:rPr>
        <w:t xml:space="preserve"> - </w:t>
      </w:r>
      <w:r w:rsidR="00EB7054" w:rsidRPr="00FF5DC0">
        <w:rPr>
          <w:rFonts w:ascii="Times New Roman" w:hAnsi="Times New Roman"/>
          <w:color w:val="auto"/>
        </w:rPr>
        <w:t xml:space="preserve">Demolition of existing barn and construction of a new </w:t>
      </w:r>
      <w:r w:rsidR="00601DED" w:rsidRPr="00FF5DC0">
        <w:rPr>
          <w:rFonts w:ascii="Times New Roman" w:hAnsi="Times New Roman"/>
          <w:color w:val="auto"/>
        </w:rPr>
        <w:t>single-family</w:t>
      </w:r>
      <w:r w:rsidR="00EB7054" w:rsidRPr="00FF5DC0">
        <w:rPr>
          <w:rFonts w:ascii="Times New Roman" w:hAnsi="Times New Roman"/>
          <w:color w:val="auto"/>
        </w:rPr>
        <w:t xml:space="preserve"> dwelling with septic system (DEP File #141-0549, MSMP 2019-03). </w:t>
      </w:r>
      <w:r w:rsidR="00FF5DC0">
        <w:rPr>
          <w:rFonts w:ascii="Times New Roman" w:hAnsi="Times New Roman"/>
          <w:color w:val="auto"/>
        </w:rPr>
        <w:t xml:space="preserve"> Matthew Smith, Norwood Engineering, and John Haven, LeBlanc Jones, were present for the applicant. </w:t>
      </w:r>
    </w:p>
    <w:p w14:paraId="5C47C567" w14:textId="77777777" w:rsidR="00FF5DC0" w:rsidRPr="00FF5DC0" w:rsidRDefault="00FF5DC0" w:rsidP="00173269">
      <w:pPr>
        <w:pStyle w:val="ListParagraph"/>
        <w:tabs>
          <w:tab w:val="left" w:pos="720"/>
        </w:tabs>
        <w:spacing w:after="40" w:line="240" w:lineRule="auto"/>
        <w:rPr>
          <w:rFonts w:ascii="Times New Roman" w:hAnsi="Times New Roman"/>
          <w:color w:val="000000" w:themeColor="text1"/>
        </w:rPr>
      </w:pPr>
    </w:p>
    <w:p w14:paraId="4094C634" w14:textId="4B0EB30C" w:rsidR="00FF5DC0" w:rsidRDefault="00601DED" w:rsidP="00173269">
      <w:pPr>
        <w:pStyle w:val="ListParagraph"/>
        <w:tabs>
          <w:tab w:val="left" w:pos="720"/>
        </w:tabs>
        <w:spacing w:after="40" w:line="240" w:lineRule="auto"/>
        <w:rPr>
          <w:rFonts w:ascii="Times New Roman" w:hAnsi="Times New Roman"/>
          <w:color w:val="auto"/>
        </w:rPr>
      </w:pPr>
      <w:r w:rsidRPr="00FF5DC0">
        <w:rPr>
          <w:rFonts w:ascii="Times New Roman" w:hAnsi="Times New Roman"/>
          <w:color w:val="auto"/>
        </w:rPr>
        <w:t xml:space="preserve">The Commission </w:t>
      </w:r>
      <w:r w:rsidR="00FF5DC0">
        <w:rPr>
          <w:rFonts w:ascii="Times New Roman" w:hAnsi="Times New Roman"/>
          <w:color w:val="auto"/>
        </w:rPr>
        <w:t xml:space="preserve">previously </w:t>
      </w:r>
      <w:r w:rsidRPr="00FF5DC0">
        <w:rPr>
          <w:rFonts w:ascii="Times New Roman" w:hAnsi="Times New Roman"/>
          <w:color w:val="auto"/>
        </w:rPr>
        <w:t>requested a more robust planting plan, invasive species management plan, detention basin</w:t>
      </w:r>
      <w:r w:rsidR="000C5DED">
        <w:rPr>
          <w:rFonts w:ascii="Times New Roman" w:hAnsi="Times New Roman"/>
          <w:color w:val="auto"/>
        </w:rPr>
        <w:t xml:space="preserve"> planting plan</w:t>
      </w:r>
      <w:r w:rsidRPr="00FF5DC0">
        <w:rPr>
          <w:rFonts w:ascii="Times New Roman" w:hAnsi="Times New Roman"/>
          <w:color w:val="auto"/>
        </w:rPr>
        <w:t xml:space="preserve">, and discussion about trash and litter pick up </w:t>
      </w:r>
      <w:r w:rsidR="00FF5DC0">
        <w:rPr>
          <w:rFonts w:ascii="Times New Roman" w:hAnsi="Times New Roman"/>
          <w:color w:val="auto"/>
        </w:rPr>
        <w:t xml:space="preserve">adjacent to </w:t>
      </w:r>
      <w:r w:rsidRPr="00FF5DC0">
        <w:rPr>
          <w:rFonts w:ascii="Times New Roman" w:hAnsi="Times New Roman"/>
          <w:color w:val="auto"/>
        </w:rPr>
        <w:t xml:space="preserve">the road.  Matt Smith, Norwood </w:t>
      </w:r>
      <w:r w:rsidR="00FF5DC0">
        <w:rPr>
          <w:rFonts w:ascii="Times New Roman" w:hAnsi="Times New Roman"/>
          <w:color w:val="auto"/>
        </w:rPr>
        <w:t>E</w:t>
      </w:r>
      <w:r w:rsidRPr="00FF5DC0">
        <w:rPr>
          <w:rFonts w:ascii="Times New Roman" w:hAnsi="Times New Roman"/>
          <w:color w:val="auto"/>
        </w:rPr>
        <w:t xml:space="preserve">ngineering stated </w:t>
      </w:r>
      <w:r w:rsidR="00FF5DC0">
        <w:rPr>
          <w:rFonts w:ascii="Times New Roman" w:hAnsi="Times New Roman"/>
          <w:color w:val="auto"/>
        </w:rPr>
        <w:t xml:space="preserve">that </w:t>
      </w:r>
      <w:r w:rsidRPr="00FF5DC0">
        <w:rPr>
          <w:rFonts w:ascii="Times New Roman" w:hAnsi="Times New Roman"/>
          <w:color w:val="auto"/>
        </w:rPr>
        <w:t xml:space="preserve">the </w:t>
      </w:r>
      <w:r w:rsidR="00FF5DC0">
        <w:rPr>
          <w:rFonts w:ascii="Times New Roman" w:hAnsi="Times New Roman"/>
          <w:color w:val="auto"/>
        </w:rPr>
        <w:t xml:space="preserve">area between the </w:t>
      </w:r>
      <w:r w:rsidRPr="00FF5DC0">
        <w:rPr>
          <w:rFonts w:ascii="Times New Roman" w:hAnsi="Times New Roman"/>
          <w:color w:val="auto"/>
        </w:rPr>
        <w:t>UBA and developed area</w:t>
      </w:r>
      <w:r w:rsidR="00FF5DC0">
        <w:rPr>
          <w:rFonts w:ascii="Times New Roman" w:hAnsi="Times New Roman"/>
          <w:color w:val="auto"/>
        </w:rPr>
        <w:t xml:space="preserve"> would be restored to a more natural state</w:t>
      </w:r>
      <w:r w:rsidR="00F70A0E" w:rsidRPr="00FF5DC0">
        <w:rPr>
          <w:rFonts w:ascii="Times New Roman" w:hAnsi="Times New Roman"/>
          <w:color w:val="auto"/>
        </w:rPr>
        <w:t xml:space="preserve">. He also </w:t>
      </w:r>
      <w:r w:rsidR="00FF5DC0">
        <w:rPr>
          <w:rFonts w:ascii="Times New Roman" w:hAnsi="Times New Roman"/>
          <w:color w:val="auto"/>
        </w:rPr>
        <w:t>stated</w:t>
      </w:r>
      <w:r w:rsidR="00F70A0E" w:rsidRPr="00FF5DC0">
        <w:rPr>
          <w:rFonts w:ascii="Times New Roman" w:hAnsi="Times New Roman"/>
          <w:color w:val="auto"/>
        </w:rPr>
        <w:t xml:space="preserve"> that he had</w:t>
      </w:r>
      <w:r w:rsidRPr="00FF5DC0">
        <w:rPr>
          <w:rFonts w:ascii="Times New Roman" w:hAnsi="Times New Roman"/>
          <w:color w:val="auto"/>
        </w:rPr>
        <w:t xml:space="preserve"> submitted a letter</w:t>
      </w:r>
      <w:r w:rsidR="00F70A0E" w:rsidRPr="00FF5DC0">
        <w:rPr>
          <w:rFonts w:ascii="Times New Roman" w:hAnsi="Times New Roman"/>
          <w:color w:val="auto"/>
        </w:rPr>
        <w:t xml:space="preserve"> regarding t</w:t>
      </w:r>
      <w:r w:rsidR="00FF5DC0">
        <w:rPr>
          <w:rFonts w:ascii="Times New Roman" w:hAnsi="Times New Roman"/>
          <w:color w:val="auto"/>
        </w:rPr>
        <w:t>he</w:t>
      </w:r>
      <w:r w:rsidR="00F70A0E" w:rsidRPr="00FF5DC0">
        <w:rPr>
          <w:rFonts w:ascii="Times New Roman" w:hAnsi="Times New Roman"/>
          <w:color w:val="auto"/>
        </w:rPr>
        <w:t xml:space="preserve"> </w:t>
      </w:r>
      <w:r w:rsidRPr="00FF5DC0">
        <w:rPr>
          <w:rFonts w:ascii="Times New Roman" w:hAnsi="Times New Roman"/>
          <w:color w:val="auto"/>
        </w:rPr>
        <w:t xml:space="preserve">infiltration </w:t>
      </w:r>
      <w:r w:rsidR="00F70A0E" w:rsidRPr="00FF5DC0">
        <w:rPr>
          <w:rFonts w:ascii="Times New Roman" w:hAnsi="Times New Roman"/>
          <w:color w:val="auto"/>
        </w:rPr>
        <w:t>basin</w:t>
      </w:r>
      <w:r w:rsidRPr="00FF5DC0">
        <w:rPr>
          <w:rFonts w:ascii="Times New Roman" w:hAnsi="Times New Roman"/>
          <w:color w:val="auto"/>
        </w:rPr>
        <w:t xml:space="preserve"> near </w:t>
      </w:r>
      <w:r w:rsidR="000C5DED">
        <w:rPr>
          <w:rFonts w:ascii="Times New Roman" w:hAnsi="Times New Roman"/>
          <w:color w:val="auto"/>
        </w:rPr>
        <w:t xml:space="preserve">the </w:t>
      </w:r>
      <w:r w:rsidRPr="00FF5DC0">
        <w:rPr>
          <w:rFonts w:ascii="Times New Roman" w:hAnsi="Times New Roman"/>
          <w:color w:val="auto"/>
        </w:rPr>
        <w:t>driveway</w:t>
      </w:r>
      <w:r w:rsidR="00FF5DC0">
        <w:rPr>
          <w:rFonts w:ascii="Times New Roman" w:hAnsi="Times New Roman"/>
          <w:color w:val="auto"/>
        </w:rPr>
        <w:t>, as requested, and an invasive species removal and planting plan prepared by EcoTec.</w:t>
      </w:r>
    </w:p>
    <w:p w14:paraId="47F7F65B" w14:textId="77777777" w:rsidR="00FF5DC0" w:rsidRDefault="00FF5DC0" w:rsidP="00173269">
      <w:pPr>
        <w:pStyle w:val="ListParagraph"/>
        <w:tabs>
          <w:tab w:val="left" w:pos="720"/>
        </w:tabs>
        <w:spacing w:after="40" w:line="240" w:lineRule="auto"/>
        <w:rPr>
          <w:rFonts w:ascii="Times New Roman" w:hAnsi="Times New Roman"/>
          <w:color w:val="auto"/>
        </w:rPr>
      </w:pPr>
    </w:p>
    <w:p w14:paraId="0F1DBB86" w14:textId="67F0381A" w:rsidR="00FF5DC0" w:rsidRDefault="00B638F8" w:rsidP="00173269">
      <w:pPr>
        <w:pStyle w:val="ListParagraph"/>
        <w:tabs>
          <w:tab w:val="left" w:pos="720"/>
        </w:tabs>
        <w:spacing w:after="40" w:line="240" w:lineRule="auto"/>
        <w:rPr>
          <w:rFonts w:ascii="Times New Roman" w:hAnsi="Times New Roman"/>
          <w:color w:val="auto"/>
        </w:rPr>
      </w:pPr>
      <w:r w:rsidRPr="00FF5DC0">
        <w:rPr>
          <w:rFonts w:ascii="Times New Roman" w:hAnsi="Times New Roman"/>
          <w:color w:val="auto"/>
        </w:rPr>
        <w:t>Chris Cheeve</w:t>
      </w:r>
      <w:r w:rsidR="004D22AF" w:rsidRPr="00FF5DC0">
        <w:rPr>
          <w:rFonts w:ascii="Times New Roman" w:hAnsi="Times New Roman"/>
          <w:color w:val="auto"/>
        </w:rPr>
        <w:t>r</w:t>
      </w:r>
      <w:r w:rsidR="00FF5DC0">
        <w:rPr>
          <w:rFonts w:ascii="Times New Roman" w:hAnsi="Times New Roman"/>
          <w:color w:val="auto"/>
        </w:rPr>
        <w:t>,</w:t>
      </w:r>
      <w:r w:rsidR="004D22AF" w:rsidRPr="00FF5DC0">
        <w:rPr>
          <w:rFonts w:ascii="Times New Roman" w:hAnsi="Times New Roman"/>
          <w:color w:val="auto"/>
        </w:rPr>
        <w:t xml:space="preserve"> abutter, </w:t>
      </w:r>
      <w:r w:rsidRPr="00FF5DC0">
        <w:rPr>
          <w:rFonts w:ascii="Times New Roman" w:hAnsi="Times New Roman"/>
          <w:color w:val="auto"/>
        </w:rPr>
        <w:t>stated tha</w:t>
      </w:r>
      <w:r w:rsidR="004D22AF" w:rsidRPr="00FF5DC0">
        <w:rPr>
          <w:rFonts w:ascii="Times New Roman" w:hAnsi="Times New Roman"/>
          <w:color w:val="auto"/>
        </w:rPr>
        <w:t>t he had met with John Haven</w:t>
      </w:r>
      <w:r w:rsidR="00FF5DC0">
        <w:rPr>
          <w:rFonts w:ascii="Times New Roman" w:hAnsi="Times New Roman"/>
          <w:color w:val="auto"/>
        </w:rPr>
        <w:t>, landscape architect,</w:t>
      </w:r>
      <w:r w:rsidR="004D22AF" w:rsidRPr="00FF5DC0">
        <w:rPr>
          <w:rFonts w:ascii="Times New Roman" w:hAnsi="Times New Roman"/>
          <w:color w:val="auto"/>
        </w:rPr>
        <w:t xml:space="preserve"> </w:t>
      </w:r>
      <w:r w:rsidRPr="00FF5DC0">
        <w:rPr>
          <w:rFonts w:ascii="Times New Roman" w:hAnsi="Times New Roman"/>
          <w:color w:val="auto"/>
        </w:rPr>
        <w:t xml:space="preserve">regarding the planting plan and felt that there were </w:t>
      </w:r>
      <w:r w:rsidR="00FF5DC0">
        <w:rPr>
          <w:rFonts w:ascii="Times New Roman" w:hAnsi="Times New Roman"/>
          <w:color w:val="auto"/>
        </w:rPr>
        <w:t xml:space="preserve">more </w:t>
      </w:r>
      <w:r w:rsidR="004D22AF" w:rsidRPr="00FF5DC0">
        <w:rPr>
          <w:rFonts w:ascii="Times New Roman" w:hAnsi="Times New Roman"/>
          <w:color w:val="auto"/>
        </w:rPr>
        <w:t xml:space="preserve">mature </w:t>
      </w:r>
      <w:r w:rsidRPr="00FF5DC0">
        <w:rPr>
          <w:rFonts w:ascii="Times New Roman" w:hAnsi="Times New Roman"/>
          <w:color w:val="auto"/>
        </w:rPr>
        <w:t>trees around the perimeter that they would be able to save</w:t>
      </w:r>
      <w:r w:rsidR="00FF5DC0">
        <w:rPr>
          <w:rFonts w:ascii="Times New Roman" w:hAnsi="Times New Roman"/>
          <w:color w:val="auto"/>
        </w:rPr>
        <w:t>. He requested that this be considered.</w:t>
      </w:r>
      <w:r w:rsidRPr="00FF5DC0">
        <w:rPr>
          <w:rFonts w:ascii="Times New Roman" w:hAnsi="Times New Roman"/>
          <w:color w:val="auto"/>
        </w:rPr>
        <w:t xml:space="preserve"> </w:t>
      </w:r>
      <w:r w:rsidR="001D526C" w:rsidRPr="00FF5DC0">
        <w:rPr>
          <w:rFonts w:ascii="Times New Roman" w:hAnsi="Times New Roman"/>
          <w:color w:val="auto"/>
        </w:rPr>
        <w:t>Mr. Haven</w:t>
      </w:r>
      <w:r w:rsidRPr="00FF5DC0">
        <w:rPr>
          <w:rFonts w:ascii="Times New Roman" w:hAnsi="Times New Roman"/>
          <w:color w:val="auto"/>
        </w:rPr>
        <w:t xml:space="preserve"> stated that they will be able to save </w:t>
      </w:r>
      <w:r w:rsidR="004D22AF" w:rsidRPr="00FF5DC0">
        <w:rPr>
          <w:rFonts w:ascii="Times New Roman" w:hAnsi="Times New Roman"/>
          <w:color w:val="auto"/>
        </w:rPr>
        <w:t xml:space="preserve">some of the trees near the driveway, </w:t>
      </w:r>
      <w:r w:rsidR="001D526C" w:rsidRPr="00FF5DC0">
        <w:rPr>
          <w:rFonts w:ascii="Times New Roman" w:hAnsi="Times New Roman"/>
          <w:color w:val="auto"/>
        </w:rPr>
        <w:t>however it would be</w:t>
      </w:r>
      <w:r w:rsidR="004D22AF" w:rsidRPr="00FF5DC0">
        <w:rPr>
          <w:rFonts w:ascii="Times New Roman" w:hAnsi="Times New Roman"/>
          <w:color w:val="auto"/>
        </w:rPr>
        <w:t xml:space="preserve"> dependent on the septic system. The specific trees that would be saved are 4 oaks, 2 cedars, and a few white pines as well as</w:t>
      </w:r>
      <w:r w:rsidR="00C3278A" w:rsidRPr="00FF5DC0">
        <w:rPr>
          <w:rFonts w:ascii="Times New Roman" w:hAnsi="Times New Roman"/>
          <w:color w:val="auto"/>
        </w:rPr>
        <w:t xml:space="preserve"> a few unspecified trees by the driveway. </w:t>
      </w:r>
    </w:p>
    <w:p w14:paraId="29715272" w14:textId="77777777" w:rsidR="00FF5DC0" w:rsidRDefault="00FF5DC0" w:rsidP="00FF5DC0">
      <w:pPr>
        <w:pStyle w:val="ListParagraph"/>
        <w:tabs>
          <w:tab w:val="left" w:pos="720"/>
        </w:tabs>
        <w:spacing w:after="40" w:line="240" w:lineRule="auto"/>
        <w:ind w:left="1170"/>
        <w:rPr>
          <w:rFonts w:ascii="Times New Roman" w:hAnsi="Times New Roman"/>
          <w:color w:val="auto"/>
        </w:rPr>
      </w:pPr>
    </w:p>
    <w:p w14:paraId="5583C1C6" w14:textId="3D911209" w:rsidR="000F2120" w:rsidRDefault="000F2120" w:rsidP="00173269">
      <w:pPr>
        <w:pStyle w:val="ListParagraph"/>
        <w:tabs>
          <w:tab w:val="left" w:pos="720"/>
        </w:tabs>
        <w:spacing w:after="40" w:line="240" w:lineRule="auto"/>
        <w:rPr>
          <w:rFonts w:ascii="Times New Roman" w:hAnsi="Times New Roman"/>
          <w:color w:val="auto"/>
        </w:rPr>
      </w:pPr>
      <w:r w:rsidRPr="00FF5DC0">
        <w:rPr>
          <w:rFonts w:ascii="Times New Roman" w:hAnsi="Times New Roman"/>
          <w:color w:val="auto"/>
        </w:rPr>
        <w:t xml:space="preserve">Agent Brown stated that she was satisfied with the </w:t>
      </w:r>
      <w:r>
        <w:rPr>
          <w:rFonts w:ascii="Times New Roman" w:hAnsi="Times New Roman"/>
          <w:color w:val="auto"/>
        </w:rPr>
        <w:t xml:space="preserve">invasive species management and </w:t>
      </w:r>
      <w:r w:rsidRPr="00FF5DC0">
        <w:rPr>
          <w:rFonts w:ascii="Times New Roman" w:hAnsi="Times New Roman"/>
          <w:color w:val="auto"/>
        </w:rPr>
        <w:t xml:space="preserve">planting plan. The Commissioners </w:t>
      </w:r>
      <w:r w:rsidR="00332C1C">
        <w:rPr>
          <w:rFonts w:ascii="Times New Roman" w:hAnsi="Times New Roman"/>
          <w:color w:val="auto"/>
        </w:rPr>
        <w:t>agreed they</w:t>
      </w:r>
      <w:r w:rsidR="00976C21">
        <w:rPr>
          <w:rFonts w:ascii="Times New Roman" w:hAnsi="Times New Roman"/>
          <w:color w:val="auto"/>
        </w:rPr>
        <w:t xml:space="preserve"> </w:t>
      </w:r>
      <w:r w:rsidR="00332C1C">
        <w:rPr>
          <w:rFonts w:ascii="Times New Roman" w:hAnsi="Times New Roman"/>
          <w:color w:val="auto"/>
        </w:rPr>
        <w:t>were</w:t>
      </w:r>
      <w:r w:rsidRPr="00FF5DC0">
        <w:rPr>
          <w:rFonts w:ascii="Times New Roman" w:hAnsi="Times New Roman"/>
          <w:color w:val="auto"/>
        </w:rPr>
        <w:t xml:space="preserve"> satisfied and comfortable with the information provided </w:t>
      </w:r>
      <w:r w:rsidR="009152D1">
        <w:rPr>
          <w:rFonts w:ascii="Times New Roman" w:hAnsi="Times New Roman"/>
          <w:color w:val="auto"/>
        </w:rPr>
        <w:t>to date</w:t>
      </w:r>
      <w:r w:rsidR="00332C1C">
        <w:rPr>
          <w:rFonts w:ascii="Times New Roman" w:hAnsi="Times New Roman"/>
          <w:color w:val="auto"/>
        </w:rPr>
        <w:t xml:space="preserve"> for the project</w:t>
      </w:r>
      <w:r w:rsidR="009152D1">
        <w:rPr>
          <w:rFonts w:ascii="Times New Roman" w:hAnsi="Times New Roman"/>
          <w:color w:val="auto"/>
        </w:rPr>
        <w:t xml:space="preserve"> </w:t>
      </w:r>
      <w:r w:rsidRPr="00FF5DC0">
        <w:rPr>
          <w:rFonts w:ascii="Times New Roman" w:hAnsi="Times New Roman"/>
          <w:color w:val="auto"/>
        </w:rPr>
        <w:t xml:space="preserve">as well.  </w:t>
      </w:r>
    </w:p>
    <w:p w14:paraId="10422B4C" w14:textId="77777777" w:rsidR="000F2120" w:rsidRDefault="000F2120" w:rsidP="00173269">
      <w:pPr>
        <w:pStyle w:val="ListParagraph"/>
        <w:tabs>
          <w:tab w:val="left" w:pos="720"/>
        </w:tabs>
        <w:spacing w:after="40" w:line="240" w:lineRule="auto"/>
        <w:rPr>
          <w:rFonts w:ascii="Times New Roman" w:hAnsi="Times New Roman"/>
          <w:color w:val="auto"/>
        </w:rPr>
      </w:pPr>
    </w:p>
    <w:p w14:paraId="7057D253" w14:textId="2D944DFD" w:rsidR="00F70A0E" w:rsidRPr="00FF5DC0" w:rsidRDefault="00C3278A" w:rsidP="00173269">
      <w:pPr>
        <w:pStyle w:val="ListParagraph"/>
        <w:tabs>
          <w:tab w:val="left" w:pos="720"/>
        </w:tabs>
        <w:spacing w:after="40" w:line="240" w:lineRule="auto"/>
        <w:rPr>
          <w:rFonts w:ascii="Times New Roman" w:hAnsi="Times New Roman"/>
          <w:color w:val="auto"/>
        </w:rPr>
      </w:pPr>
      <w:r w:rsidRPr="00FF5DC0">
        <w:rPr>
          <w:rFonts w:ascii="Times New Roman" w:hAnsi="Times New Roman"/>
          <w:color w:val="auto"/>
        </w:rPr>
        <w:lastRenderedPageBreak/>
        <w:t xml:space="preserve">Mr. </w:t>
      </w:r>
      <w:r w:rsidR="00FF5DC0">
        <w:rPr>
          <w:rFonts w:ascii="Times New Roman" w:hAnsi="Times New Roman"/>
          <w:color w:val="auto"/>
        </w:rPr>
        <w:t xml:space="preserve">Smith requested </w:t>
      </w:r>
      <w:r w:rsidRPr="00FF5DC0">
        <w:rPr>
          <w:rFonts w:ascii="Times New Roman" w:hAnsi="Times New Roman"/>
          <w:color w:val="auto"/>
        </w:rPr>
        <w:t xml:space="preserve">the Commission </w:t>
      </w:r>
      <w:r w:rsidR="00FF5DC0">
        <w:rPr>
          <w:rFonts w:ascii="Times New Roman" w:hAnsi="Times New Roman"/>
          <w:color w:val="auto"/>
        </w:rPr>
        <w:t>prepare a statement acknowledging their general agreement with the proposed plan.</w:t>
      </w:r>
      <w:r w:rsidRPr="00FF5DC0">
        <w:rPr>
          <w:rFonts w:ascii="Times New Roman" w:hAnsi="Times New Roman"/>
          <w:color w:val="auto"/>
        </w:rPr>
        <w:t xml:space="preserve"> Agent Brown stated that </w:t>
      </w:r>
      <w:r w:rsidR="00FF5DC0">
        <w:rPr>
          <w:rFonts w:ascii="Times New Roman" w:hAnsi="Times New Roman"/>
          <w:color w:val="auto"/>
        </w:rPr>
        <w:t xml:space="preserve">the Commission’s </w:t>
      </w:r>
      <w:r w:rsidR="000F2120">
        <w:rPr>
          <w:rFonts w:ascii="Times New Roman" w:hAnsi="Times New Roman"/>
          <w:color w:val="auto"/>
        </w:rPr>
        <w:t xml:space="preserve">comfort with the current plan </w:t>
      </w:r>
      <w:r w:rsidRPr="00FF5DC0">
        <w:rPr>
          <w:rFonts w:ascii="Times New Roman" w:hAnsi="Times New Roman"/>
          <w:color w:val="auto"/>
        </w:rPr>
        <w:t xml:space="preserve">would be reflected in the minutes and </w:t>
      </w:r>
      <w:r w:rsidR="000F2120">
        <w:rPr>
          <w:rFonts w:ascii="Times New Roman" w:hAnsi="Times New Roman"/>
          <w:color w:val="auto"/>
        </w:rPr>
        <w:t xml:space="preserve">would be noted in comments to </w:t>
      </w:r>
      <w:r w:rsidRPr="00FF5DC0">
        <w:rPr>
          <w:rFonts w:ascii="Times New Roman" w:hAnsi="Times New Roman"/>
          <w:color w:val="auto"/>
        </w:rPr>
        <w:t>ZBA</w:t>
      </w:r>
      <w:r w:rsidR="000F2120">
        <w:rPr>
          <w:rFonts w:ascii="Times New Roman" w:hAnsi="Times New Roman"/>
          <w:color w:val="auto"/>
        </w:rPr>
        <w:t xml:space="preserve"> and Planning Board, when comments are requested. </w:t>
      </w:r>
      <w:r w:rsidRPr="00FF5DC0">
        <w:rPr>
          <w:rFonts w:ascii="Times New Roman" w:hAnsi="Times New Roman"/>
          <w:color w:val="auto"/>
        </w:rPr>
        <w:t xml:space="preserve"> Commissioner Bugay stated that there would be a very real possibility of more changes through other departments and to expect that as well.  Commissioner Radner stated that she felt it </w:t>
      </w:r>
      <w:r w:rsidR="000C5DED">
        <w:rPr>
          <w:rFonts w:ascii="Times New Roman" w:hAnsi="Times New Roman"/>
          <w:color w:val="auto"/>
        </w:rPr>
        <w:t xml:space="preserve">was </w:t>
      </w:r>
      <w:r w:rsidRPr="00FF5DC0">
        <w:rPr>
          <w:rFonts w:ascii="Times New Roman" w:hAnsi="Times New Roman"/>
          <w:color w:val="auto"/>
        </w:rPr>
        <w:t xml:space="preserve">redundant to ask the Agent to write that the Commission was satisfied due to the comprehensive minutes that were available. </w:t>
      </w:r>
    </w:p>
    <w:p w14:paraId="60567E55" w14:textId="0945AC0E" w:rsidR="00C3278A" w:rsidRDefault="00C3278A" w:rsidP="00173269">
      <w:pPr>
        <w:pStyle w:val="ListParagraph"/>
        <w:rPr>
          <w:rFonts w:ascii="Times New Roman" w:eastAsia="Times New Roman" w:hAnsi="Times New Roman" w:cs="Times New Roman"/>
          <w:color w:val="auto"/>
        </w:rPr>
      </w:pPr>
    </w:p>
    <w:p w14:paraId="2B2B4228" w14:textId="016DC1FC" w:rsidR="00C3278A" w:rsidRDefault="00C3278A" w:rsidP="00976C21">
      <w:pPr>
        <w:pStyle w:val="ListParagraph"/>
        <w:spacing w:line="240" w:lineRule="auto"/>
        <w:rPr>
          <w:rFonts w:ascii="Times New Roman" w:eastAsia="Times New Roman" w:hAnsi="Times New Roman" w:cs="Times New Roman"/>
          <w:color w:val="auto"/>
        </w:rPr>
      </w:pPr>
      <w:r w:rsidRPr="00C3278A">
        <w:rPr>
          <w:rFonts w:ascii="Times New Roman" w:eastAsia="Times New Roman" w:hAnsi="Times New Roman" w:cs="Times New Roman"/>
          <w:color w:val="auto"/>
        </w:rPr>
        <w:t xml:space="preserve">Commissioner Bugay made a motion to continue until </w:t>
      </w:r>
      <w:r>
        <w:rPr>
          <w:rFonts w:ascii="Times New Roman" w:eastAsia="Times New Roman" w:hAnsi="Times New Roman" w:cs="Times New Roman"/>
          <w:color w:val="auto"/>
        </w:rPr>
        <w:t xml:space="preserve">a future date to be determined. </w:t>
      </w:r>
      <w:r w:rsidRPr="00C3278A">
        <w:rPr>
          <w:rFonts w:ascii="Times New Roman" w:eastAsia="Times New Roman" w:hAnsi="Times New Roman" w:cs="Times New Roman"/>
          <w:color w:val="auto"/>
        </w:rPr>
        <w:t xml:space="preserve">  Commissioner Radner seconded.  </w:t>
      </w:r>
      <w:bookmarkStart w:id="1" w:name="_Hlk40113564"/>
      <w:r w:rsidRPr="00C3278A">
        <w:rPr>
          <w:rFonts w:ascii="Times New Roman" w:eastAsia="Times New Roman" w:hAnsi="Times New Roman" w:cs="Times New Roman"/>
          <w:color w:val="auto"/>
        </w:rPr>
        <w:t>A roll call vote was taken to continue the applications: Hafrey, Gauthier, Garlic, Radner, Bugay, Kayserman, Holmes</w:t>
      </w:r>
      <w:r w:rsidR="000F2120">
        <w:rPr>
          <w:rFonts w:ascii="Times New Roman" w:eastAsia="Times New Roman" w:hAnsi="Times New Roman" w:cs="Times New Roman"/>
          <w:color w:val="auto"/>
        </w:rPr>
        <w:t xml:space="preserve"> -</w:t>
      </w:r>
      <w:r w:rsidRPr="00C3278A">
        <w:rPr>
          <w:rFonts w:ascii="Times New Roman" w:eastAsia="Times New Roman" w:hAnsi="Times New Roman" w:cs="Times New Roman"/>
          <w:color w:val="auto"/>
        </w:rPr>
        <w:t xml:space="preserve">  all were in favor. </w:t>
      </w:r>
    </w:p>
    <w:bookmarkEnd w:id="1"/>
    <w:p w14:paraId="405C13E1" w14:textId="27737030" w:rsidR="00C3278A" w:rsidRDefault="00C3278A" w:rsidP="00C3278A">
      <w:pPr>
        <w:pStyle w:val="ListParagraph"/>
        <w:ind w:left="810"/>
        <w:rPr>
          <w:rFonts w:ascii="Times New Roman" w:eastAsia="Times New Roman" w:hAnsi="Times New Roman" w:cs="Times New Roman"/>
          <w:color w:val="auto"/>
        </w:rPr>
      </w:pPr>
    </w:p>
    <w:p w14:paraId="2B212953" w14:textId="7B463E09" w:rsidR="00C3278A" w:rsidRPr="00173269" w:rsidRDefault="00C3278A" w:rsidP="00C3278A">
      <w:pPr>
        <w:pStyle w:val="ListParagraph"/>
        <w:numPr>
          <w:ilvl w:val="0"/>
          <w:numId w:val="33"/>
        </w:numPr>
        <w:spacing w:after="0" w:line="240" w:lineRule="auto"/>
        <w:rPr>
          <w:rFonts w:eastAsiaTheme="minorEastAsia"/>
          <w:b/>
          <w:bCs/>
          <w:color w:val="auto"/>
        </w:rPr>
      </w:pPr>
      <w:r w:rsidRPr="48821DFE">
        <w:rPr>
          <w:rFonts w:ascii="Times New Roman" w:eastAsia="Times New Roman" w:hAnsi="Times New Roman" w:cs="Times New Roman"/>
          <w:b/>
          <w:bCs/>
          <w:color w:val="auto"/>
          <w:u w:val="single"/>
        </w:rPr>
        <w:t xml:space="preserve">480 Sprague Street, EG/GP3 480 Sprague Street LLC, Applicant – Nichole Dunphy, Highpoint Engineering, Representative </w:t>
      </w:r>
      <w:r w:rsidRPr="48821DFE">
        <w:rPr>
          <w:rFonts w:ascii="Times New Roman" w:eastAsia="Times New Roman" w:hAnsi="Times New Roman" w:cs="Times New Roman"/>
          <w:color w:val="auto"/>
        </w:rPr>
        <w:t>– Paved parking lot expansion (DEP # 141-0546)</w:t>
      </w:r>
      <w:r w:rsidR="00173269">
        <w:rPr>
          <w:rFonts w:ascii="Times New Roman" w:eastAsia="Times New Roman" w:hAnsi="Times New Roman" w:cs="Times New Roman"/>
          <w:color w:val="auto"/>
        </w:rPr>
        <w:t>. Nichole Dunphy, Highpoint Engineering, was present for the applicant.</w:t>
      </w:r>
    </w:p>
    <w:p w14:paraId="12D3BF0C" w14:textId="6054E109" w:rsidR="00173269" w:rsidRDefault="00173269" w:rsidP="00173269">
      <w:pPr>
        <w:pStyle w:val="ListParagraph"/>
        <w:spacing w:after="0" w:line="240" w:lineRule="auto"/>
        <w:rPr>
          <w:rFonts w:ascii="Times New Roman" w:eastAsia="Times New Roman" w:hAnsi="Times New Roman" w:cs="Times New Roman"/>
          <w:b/>
          <w:bCs/>
          <w:color w:val="auto"/>
          <w:u w:val="single"/>
        </w:rPr>
      </w:pPr>
    </w:p>
    <w:p w14:paraId="323B1FC8" w14:textId="6AB7846F" w:rsidR="00C3278A" w:rsidRPr="00EE78CA" w:rsidRDefault="00C3278A" w:rsidP="00EE78CA">
      <w:pPr>
        <w:pStyle w:val="ListParagraph"/>
        <w:tabs>
          <w:tab w:val="left" w:pos="1080"/>
        </w:tabs>
        <w:spacing w:after="40" w:line="240" w:lineRule="auto"/>
        <w:rPr>
          <w:rFonts w:ascii="Times New Roman" w:eastAsia="Times New Roman" w:hAnsi="Times New Roman" w:cs="Times New Roman"/>
          <w:color w:val="auto"/>
        </w:rPr>
      </w:pPr>
      <w:r>
        <w:rPr>
          <w:rFonts w:ascii="Times New Roman" w:eastAsia="Times New Roman" w:hAnsi="Times New Roman" w:cs="Times New Roman"/>
          <w:color w:val="auto"/>
        </w:rPr>
        <w:t xml:space="preserve">Nichole </w:t>
      </w:r>
      <w:r w:rsidRPr="717512A5">
        <w:rPr>
          <w:rFonts w:ascii="Times New Roman" w:eastAsia="Times New Roman" w:hAnsi="Times New Roman" w:cs="Times New Roman"/>
          <w:color w:val="auto"/>
        </w:rPr>
        <w:t>Dunphy</w:t>
      </w:r>
      <w:r>
        <w:rPr>
          <w:rFonts w:ascii="Times New Roman" w:eastAsia="Times New Roman" w:hAnsi="Times New Roman" w:cs="Times New Roman"/>
          <w:color w:val="auto"/>
        </w:rPr>
        <w:t>, Highpoint Engineering,</w:t>
      </w:r>
      <w:r w:rsidRPr="717512A5">
        <w:rPr>
          <w:rFonts w:ascii="Times New Roman" w:eastAsia="Times New Roman" w:hAnsi="Times New Roman" w:cs="Times New Roman"/>
          <w:color w:val="auto"/>
        </w:rPr>
        <w:t xml:space="preserve"> presented</w:t>
      </w:r>
      <w:r w:rsidR="00EE78CA">
        <w:rPr>
          <w:rFonts w:ascii="Times New Roman" w:eastAsia="Times New Roman" w:hAnsi="Times New Roman" w:cs="Times New Roman"/>
          <w:color w:val="auto"/>
        </w:rPr>
        <w:t xml:space="preserve"> project </w:t>
      </w:r>
      <w:r>
        <w:rPr>
          <w:rFonts w:ascii="Times New Roman" w:eastAsia="Times New Roman" w:hAnsi="Times New Roman" w:cs="Times New Roman"/>
          <w:color w:val="auto"/>
        </w:rPr>
        <w:t>update</w:t>
      </w:r>
      <w:r w:rsidR="00EE78CA">
        <w:rPr>
          <w:rFonts w:ascii="Times New Roman" w:eastAsia="Times New Roman" w:hAnsi="Times New Roman" w:cs="Times New Roman"/>
          <w:color w:val="auto"/>
        </w:rPr>
        <w:t xml:space="preserve">s </w:t>
      </w:r>
      <w:r w:rsidR="00173269">
        <w:rPr>
          <w:rFonts w:ascii="Times New Roman" w:eastAsia="Times New Roman" w:hAnsi="Times New Roman" w:cs="Times New Roman"/>
          <w:color w:val="auto"/>
        </w:rPr>
        <w:t xml:space="preserve">made in response </w:t>
      </w:r>
      <w:r>
        <w:rPr>
          <w:rFonts w:ascii="Times New Roman" w:eastAsia="Times New Roman" w:hAnsi="Times New Roman" w:cs="Times New Roman"/>
          <w:color w:val="auto"/>
        </w:rPr>
        <w:t xml:space="preserve">to comments </w:t>
      </w:r>
      <w:r w:rsidR="00EE78CA">
        <w:rPr>
          <w:rFonts w:ascii="Times New Roman" w:eastAsia="Times New Roman" w:hAnsi="Times New Roman" w:cs="Times New Roman"/>
          <w:color w:val="auto"/>
        </w:rPr>
        <w:t xml:space="preserve">from the </w:t>
      </w:r>
      <w:r w:rsidR="00173269">
        <w:rPr>
          <w:rFonts w:ascii="Times New Roman" w:eastAsia="Times New Roman" w:hAnsi="Times New Roman" w:cs="Times New Roman"/>
          <w:color w:val="auto"/>
        </w:rPr>
        <w:t>C</w:t>
      </w:r>
      <w:r>
        <w:rPr>
          <w:rFonts w:ascii="Times New Roman" w:eastAsia="Times New Roman" w:hAnsi="Times New Roman" w:cs="Times New Roman"/>
          <w:color w:val="auto"/>
        </w:rPr>
        <w:t>ommission</w:t>
      </w:r>
      <w:r w:rsidR="00EE78CA">
        <w:rPr>
          <w:rFonts w:ascii="Times New Roman" w:eastAsia="Times New Roman" w:hAnsi="Times New Roman" w:cs="Times New Roman"/>
          <w:color w:val="auto"/>
        </w:rPr>
        <w:t xml:space="preserve">.  She stated that the outlet pipe was </w:t>
      </w:r>
      <w:r w:rsidR="00173269">
        <w:rPr>
          <w:rFonts w:ascii="Times New Roman" w:eastAsia="Times New Roman" w:hAnsi="Times New Roman" w:cs="Times New Roman"/>
          <w:color w:val="auto"/>
        </w:rPr>
        <w:t>moved further</w:t>
      </w:r>
      <w:r w:rsidR="00EE78CA">
        <w:rPr>
          <w:rFonts w:ascii="Times New Roman" w:eastAsia="Times New Roman" w:hAnsi="Times New Roman" w:cs="Times New Roman"/>
          <w:color w:val="auto"/>
        </w:rPr>
        <w:t xml:space="preserve"> from the detention basin </w:t>
      </w:r>
      <w:r w:rsidR="00173269">
        <w:rPr>
          <w:rFonts w:ascii="Times New Roman" w:eastAsia="Times New Roman" w:hAnsi="Times New Roman" w:cs="Times New Roman"/>
          <w:color w:val="auto"/>
        </w:rPr>
        <w:t xml:space="preserve">and </w:t>
      </w:r>
      <w:r w:rsidR="00EE78CA">
        <w:rPr>
          <w:rFonts w:ascii="Times New Roman" w:eastAsia="Times New Roman" w:hAnsi="Times New Roman" w:cs="Times New Roman"/>
          <w:color w:val="auto"/>
        </w:rPr>
        <w:t xml:space="preserve">outside of the UBA </w:t>
      </w:r>
      <w:r w:rsidR="00173269">
        <w:rPr>
          <w:rFonts w:ascii="Times New Roman" w:eastAsia="Times New Roman" w:hAnsi="Times New Roman" w:cs="Times New Roman"/>
          <w:color w:val="auto"/>
        </w:rPr>
        <w:t>a</w:t>
      </w:r>
      <w:r w:rsidR="00EE78CA">
        <w:rPr>
          <w:rFonts w:ascii="Times New Roman" w:eastAsia="Times New Roman" w:hAnsi="Times New Roman" w:cs="Times New Roman"/>
          <w:color w:val="auto"/>
        </w:rPr>
        <w:t xml:space="preserve">nd the headwall </w:t>
      </w:r>
      <w:r w:rsidR="00173269">
        <w:rPr>
          <w:rFonts w:ascii="Times New Roman" w:eastAsia="Times New Roman" w:hAnsi="Times New Roman" w:cs="Times New Roman"/>
          <w:color w:val="auto"/>
        </w:rPr>
        <w:t>rotated to improve flow.</w:t>
      </w:r>
      <w:r w:rsidR="00EE78CA">
        <w:rPr>
          <w:rFonts w:ascii="Times New Roman" w:eastAsia="Times New Roman" w:hAnsi="Times New Roman" w:cs="Times New Roman"/>
          <w:color w:val="auto"/>
        </w:rPr>
        <w:t xml:space="preserve"> </w:t>
      </w:r>
      <w:r w:rsidR="00EE78CA" w:rsidRPr="00EE78CA">
        <w:rPr>
          <w:rFonts w:ascii="Times New Roman" w:eastAsia="Times New Roman" w:hAnsi="Times New Roman" w:cs="Times New Roman"/>
          <w:color w:val="auto"/>
        </w:rPr>
        <w:t xml:space="preserve"> </w:t>
      </w:r>
      <w:r w:rsidR="00173269">
        <w:rPr>
          <w:rFonts w:ascii="Times New Roman" w:eastAsia="Times New Roman" w:hAnsi="Times New Roman" w:cs="Times New Roman"/>
          <w:color w:val="auto"/>
        </w:rPr>
        <w:t>She also noted that t</w:t>
      </w:r>
      <w:r w:rsidRPr="00EE78CA">
        <w:rPr>
          <w:rFonts w:ascii="Times New Roman" w:eastAsia="Times New Roman" w:hAnsi="Times New Roman" w:cs="Times New Roman"/>
          <w:color w:val="auto"/>
        </w:rPr>
        <w:t xml:space="preserve">he O&amp;M Plan </w:t>
      </w:r>
      <w:r w:rsidR="00EE78CA">
        <w:rPr>
          <w:rFonts w:ascii="Times New Roman" w:eastAsia="Times New Roman" w:hAnsi="Times New Roman" w:cs="Times New Roman"/>
          <w:color w:val="auto"/>
        </w:rPr>
        <w:t xml:space="preserve">was </w:t>
      </w:r>
      <w:r w:rsidRPr="00EE78CA">
        <w:rPr>
          <w:rFonts w:ascii="Times New Roman" w:eastAsia="Times New Roman" w:hAnsi="Times New Roman" w:cs="Times New Roman"/>
          <w:color w:val="auto"/>
        </w:rPr>
        <w:t xml:space="preserve">updated to provide details </w:t>
      </w:r>
      <w:r w:rsidR="00173269">
        <w:rPr>
          <w:rFonts w:ascii="Times New Roman" w:eastAsia="Times New Roman" w:hAnsi="Times New Roman" w:cs="Times New Roman"/>
          <w:color w:val="auto"/>
        </w:rPr>
        <w:t xml:space="preserve">about the liner material and necessary care, the </w:t>
      </w:r>
      <w:r w:rsidR="00EE78CA">
        <w:rPr>
          <w:rFonts w:ascii="Times New Roman" w:eastAsia="Times New Roman" w:hAnsi="Times New Roman" w:cs="Times New Roman"/>
          <w:color w:val="auto"/>
        </w:rPr>
        <w:t xml:space="preserve"> inspection and maintenance frequency</w:t>
      </w:r>
      <w:r w:rsidR="00173269">
        <w:rPr>
          <w:rFonts w:ascii="Times New Roman" w:eastAsia="Times New Roman" w:hAnsi="Times New Roman" w:cs="Times New Roman"/>
          <w:color w:val="auto"/>
        </w:rPr>
        <w:t xml:space="preserve"> was increased, and </w:t>
      </w:r>
      <w:r w:rsidR="00EE78CA">
        <w:rPr>
          <w:rFonts w:ascii="Times New Roman" w:eastAsia="Times New Roman" w:hAnsi="Times New Roman" w:cs="Times New Roman"/>
          <w:color w:val="auto"/>
        </w:rPr>
        <w:t xml:space="preserve">riprap apron calculations </w:t>
      </w:r>
      <w:r w:rsidR="00173269">
        <w:rPr>
          <w:rFonts w:ascii="Times New Roman" w:eastAsia="Times New Roman" w:hAnsi="Times New Roman" w:cs="Times New Roman"/>
          <w:color w:val="auto"/>
        </w:rPr>
        <w:t xml:space="preserve">added </w:t>
      </w:r>
      <w:r w:rsidR="00EE78CA">
        <w:rPr>
          <w:rFonts w:ascii="Times New Roman" w:eastAsia="Times New Roman" w:hAnsi="Times New Roman" w:cs="Times New Roman"/>
          <w:color w:val="auto"/>
        </w:rPr>
        <w:t>for</w:t>
      </w:r>
      <w:r w:rsidR="00173269">
        <w:rPr>
          <w:rFonts w:ascii="Times New Roman" w:eastAsia="Times New Roman" w:hAnsi="Times New Roman" w:cs="Times New Roman"/>
          <w:color w:val="auto"/>
        </w:rPr>
        <w:t xml:space="preserve"> the</w:t>
      </w:r>
      <w:r w:rsidR="00EE78CA">
        <w:rPr>
          <w:rFonts w:ascii="Times New Roman" w:eastAsia="Times New Roman" w:hAnsi="Times New Roman" w:cs="Times New Roman"/>
          <w:color w:val="auto"/>
        </w:rPr>
        <w:t xml:space="preserve"> three discharge points. </w:t>
      </w:r>
      <w:r w:rsidR="007C1603">
        <w:rPr>
          <w:rFonts w:ascii="Times New Roman" w:eastAsia="Times New Roman" w:hAnsi="Times New Roman" w:cs="Times New Roman"/>
          <w:color w:val="auto"/>
        </w:rPr>
        <w:t>She stated that she had a</w:t>
      </w:r>
      <w:r w:rsidR="00EE78CA">
        <w:rPr>
          <w:rFonts w:ascii="Times New Roman" w:eastAsia="Times New Roman" w:hAnsi="Times New Roman" w:cs="Times New Roman"/>
          <w:color w:val="auto"/>
        </w:rPr>
        <w:t xml:space="preserve">dded notes regarding the stone to be used around </w:t>
      </w:r>
      <w:r w:rsidR="007C1603">
        <w:rPr>
          <w:rFonts w:ascii="Times New Roman" w:eastAsia="Times New Roman" w:hAnsi="Times New Roman" w:cs="Times New Roman"/>
          <w:color w:val="auto"/>
        </w:rPr>
        <w:t xml:space="preserve">the </w:t>
      </w:r>
      <w:r w:rsidR="00EE78CA">
        <w:rPr>
          <w:rFonts w:ascii="Times New Roman" w:eastAsia="Times New Roman" w:hAnsi="Times New Roman" w:cs="Times New Roman"/>
          <w:color w:val="auto"/>
        </w:rPr>
        <w:t xml:space="preserve">subsurface infiltration systems, </w:t>
      </w:r>
      <w:r w:rsidR="007C1603">
        <w:rPr>
          <w:rFonts w:ascii="Times New Roman" w:eastAsia="Times New Roman" w:hAnsi="Times New Roman" w:cs="Times New Roman"/>
          <w:color w:val="auto"/>
        </w:rPr>
        <w:t xml:space="preserve">the status of the site as a LUHPPL due to </w:t>
      </w:r>
      <w:r w:rsidR="00CE6F69">
        <w:rPr>
          <w:rFonts w:ascii="Times New Roman" w:eastAsia="Times New Roman" w:hAnsi="Times New Roman" w:cs="Times New Roman"/>
          <w:color w:val="auto"/>
        </w:rPr>
        <w:t xml:space="preserve">calculated </w:t>
      </w:r>
      <w:r w:rsidR="00EE78CA">
        <w:rPr>
          <w:rFonts w:ascii="Times New Roman" w:eastAsia="Times New Roman" w:hAnsi="Times New Roman" w:cs="Times New Roman"/>
          <w:color w:val="auto"/>
        </w:rPr>
        <w:t xml:space="preserve">anticipated trips per day from </w:t>
      </w:r>
      <w:r w:rsidR="007C1603">
        <w:rPr>
          <w:rFonts w:ascii="Times New Roman" w:eastAsia="Times New Roman" w:hAnsi="Times New Roman" w:cs="Times New Roman"/>
          <w:color w:val="auto"/>
        </w:rPr>
        <w:t>A</w:t>
      </w:r>
      <w:r w:rsidR="00EE78CA">
        <w:rPr>
          <w:rFonts w:ascii="Times New Roman" w:eastAsia="Times New Roman" w:hAnsi="Times New Roman" w:cs="Times New Roman"/>
          <w:color w:val="auto"/>
        </w:rPr>
        <w:t>mazon, and</w:t>
      </w:r>
      <w:r w:rsidR="00CE6F69">
        <w:rPr>
          <w:rFonts w:ascii="Times New Roman" w:eastAsia="Times New Roman" w:hAnsi="Times New Roman" w:cs="Times New Roman"/>
          <w:color w:val="auto"/>
        </w:rPr>
        <w:t xml:space="preserve"> </w:t>
      </w:r>
      <w:r w:rsidR="00EE78CA">
        <w:rPr>
          <w:rFonts w:ascii="Times New Roman" w:eastAsia="Times New Roman" w:hAnsi="Times New Roman" w:cs="Times New Roman"/>
          <w:color w:val="auto"/>
        </w:rPr>
        <w:t>revised</w:t>
      </w:r>
      <w:r w:rsidR="00CE6F69">
        <w:rPr>
          <w:rFonts w:ascii="Times New Roman" w:eastAsia="Times New Roman" w:hAnsi="Times New Roman" w:cs="Times New Roman"/>
          <w:color w:val="auto"/>
        </w:rPr>
        <w:t xml:space="preserve"> the </w:t>
      </w:r>
      <w:r w:rsidR="00EE78CA">
        <w:rPr>
          <w:rFonts w:ascii="Times New Roman" w:eastAsia="Times New Roman" w:hAnsi="Times New Roman" w:cs="Times New Roman"/>
          <w:color w:val="auto"/>
        </w:rPr>
        <w:t xml:space="preserve">narrative </w:t>
      </w:r>
      <w:r w:rsidR="00CE6F69">
        <w:rPr>
          <w:rFonts w:ascii="Times New Roman" w:eastAsia="Times New Roman" w:hAnsi="Times New Roman" w:cs="Times New Roman"/>
          <w:color w:val="auto"/>
        </w:rPr>
        <w:t xml:space="preserve">for drainage </w:t>
      </w:r>
      <w:r w:rsidR="00EE78CA">
        <w:rPr>
          <w:rFonts w:ascii="Times New Roman" w:eastAsia="Times New Roman" w:hAnsi="Times New Roman" w:cs="Times New Roman"/>
          <w:color w:val="auto"/>
        </w:rPr>
        <w:t>report</w:t>
      </w:r>
      <w:r w:rsidR="00CE6F69">
        <w:rPr>
          <w:rFonts w:ascii="Times New Roman" w:eastAsia="Times New Roman" w:hAnsi="Times New Roman" w:cs="Times New Roman"/>
          <w:color w:val="auto"/>
        </w:rPr>
        <w:t>.</w:t>
      </w:r>
      <w:r w:rsidR="007C1603">
        <w:rPr>
          <w:rFonts w:ascii="Times New Roman" w:eastAsia="Times New Roman" w:hAnsi="Times New Roman" w:cs="Times New Roman"/>
          <w:color w:val="auto"/>
        </w:rPr>
        <w:t xml:space="preserve">  The site m</w:t>
      </w:r>
      <w:r w:rsidR="00CE6F69">
        <w:rPr>
          <w:rFonts w:ascii="Times New Roman" w:eastAsia="Times New Roman" w:hAnsi="Times New Roman" w:cs="Times New Roman"/>
          <w:color w:val="auto"/>
        </w:rPr>
        <w:t xml:space="preserve">eets the TSS removal required for infiltration. </w:t>
      </w:r>
      <w:r w:rsidR="007C1603">
        <w:rPr>
          <w:rFonts w:ascii="Times New Roman" w:eastAsia="Times New Roman" w:hAnsi="Times New Roman" w:cs="Times New Roman"/>
          <w:color w:val="auto"/>
        </w:rPr>
        <w:t xml:space="preserve"> The l</w:t>
      </w:r>
      <w:r w:rsidR="00CE6F69">
        <w:rPr>
          <w:rFonts w:ascii="Times New Roman" w:eastAsia="Times New Roman" w:hAnsi="Times New Roman" w:cs="Times New Roman"/>
          <w:color w:val="auto"/>
        </w:rPr>
        <w:t xml:space="preserve">andscape plan </w:t>
      </w:r>
      <w:r w:rsidR="007C1603">
        <w:rPr>
          <w:rFonts w:ascii="Times New Roman" w:eastAsia="Times New Roman" w:hAnsi="Times New Roman" w:cs="Times New Roman"/>
          <w:color w:val="auto"/>
        </w:rPr>
        <w:t xml:space="preserve">was revised to include a mixture </w:t>
      </w:r>
      <w:r w:rsidR="00CE6F69">
        <w:rPr>
          <w:rFonts w:ascii="Times New Roman" w:eastAsia="Times New Roman" w:hAnsi="Times New Roman" w:cs="Times New Roman"/>
          <w:color w:val="auto"/>
        </w:rPr>
        <w:t>of northern spruce and arborvitaes along the west and south property line to provide screening for abutters</w:t>
      </w:r>
      <w:r w:rsidR="007C1603">
        <w:rPr>
          <w:rFonts w:ascii="Times New Roman" w:eastAsia="Times New Roman" w:hAnsi="Times New Roman" w:cs="Times New Roman"/>
          <w:color w:val="auto"/>
        </w:rPr>
        <w:t xml:space="preserve">, snow storage areas, and a revised fence line. </w:t>
      </w:r>
    </w:p>
    <w:p w14:paraId="213F1233" w14:textId="77777777" w:rsidR="00C3278A" w:rsidRDefault="00C3278A" w:rsidP="00C3278A">
      <w:pPr>
        <w:pStyle w:val="ListParagraph"/>
        <w:tabs>
          <w:tab w:val="left" w:pos="1080"/>
        </w:tabs>
        <w:spacing w:after="40" w:line="240" w:lineRule="auto"/>
        <w:rPr>
          <w:rFonts w:ascii="Times New Roman" w:eastAsia="Times New Roman" w:hAnsi="Times New Roman" w:cs="Times New Roman"/>
          <w:color w:val="auto"/>
        </w:rPr>
      </w:pPr>
    </w:p>
    <w:p w14:paraId="0BAA0081" w14:textId="1D6096C1" w:rsidR="00C3278A" w:rsidRDefault="00C3278A" w:rsidP="00C3278A">
      <w:pPr>
        <w:pStyle w:val="ListParagraph"/>
        <w:tabs>
          <w:tab w:val="left" w:pos="1080"/>
        </w:tabs>
        <w:spacing w:after="40" w:line="240" w:lineRule="auto"/>
        <w:rPr>
          <w:rFonts w:ascii="Times New Roman" w:eastAsia="Times New Roman" w:hAnsi="Times New Roman" w:cs="Times New Roman"/>
          <w:color w:val="auto"/>
        </w:rPr>
      </w:pPr>
      <w:r w:rsidRPr="12250F02">
        <w:rPr>
          <w:rFonts w:ascii="Times New Roman" w:eastAsia="Times New Roman" w:hAnsi="Times New Roman" w:cs="Times New Roman"/>
          <w:color w:val="auto"/>
        </w:rPr>
        <w:t xml:space="preserve">Commissioner </w:t>
      </w:r>
      <w:r w:rsidR="00CE6F69">
        <w:rPr>
          <w:rFonts w:ascii="Times New Roman" w:eastAsia="Times New Roman" w:hAnsi="Times New Roman" w:cs="Times New Roman"/>
          <w:color w:val="auto"/>
        </w:rPr>
        <w:t>Radner</w:t>
      </w:r>
      <w:r w:rsidRPr="12250F02">
        <w:rPr>
          <w:rFonts w:ascii="Times New Roman" w:eastAsia="Times New Roman" w:hAnsi="Times New Roman" w:cs="Times New Roman"/>
          <w:color w:val="auto"/>
        </w:rPr>
        <w:t xml:space="preserve"> inquired abou</w:t>
      </w:r>
      <w:r w:rsidR="00CE6F69">
        <w:rPr>
          <w:rFonts w:ascii="Times New Roman" w:eastAsia="Times New Roman" w:hAnsi="Times New Roman" w:cs="Times New Roman"/>
          <w:color w:val="auto"/>
        </w:rPr>
        <w:t>t</w:t>
      </w:r>
      <w:r w:rsidRPr="12250F02">
        <w:rPr>
          <w:rFonts w:ascii="Times New Roman" w:eastAsia="Times New Roman" w:hAnsi="Times New Roman" w:cs="Times New Roman"/>
          <w:color w:val="auto"/>
        </w:rPr>
        <w:t xml:space="preserve"> daily litter pick up</w:t>
      </w:r>
      <w:r w:rsidR="00CE6F69">
        <w:rPr>
          <w:rFonts w:ascii="Times New Roman" w:eastAsia="Times New Roman" w:hAnsi="Times New Roman" w:cs="Times New Roman"/>
          <w:color w:val="auto"/>
        </w:rPr>
        <w:t xml:space="preserve"> and disposal of Amazon packing material and wanted to make sure the O&amp;M plan included housekeeping management. Ms. Dunphy stated that she had added a requirement in the property management section regarding  inspection on a weekly basis as well as </w:t>
      </w:r>
      <w:r w:rsidR="007C1603">
        <w:rPr>
          <w:rFonts w:ascii="Times New Roman" w:eastAsia="Times New Roman" w:hAnsi="Times New Roman" w:cs="Times New Roman"/>
          <w:color w:val="auto"/>
        </w:rPr>
        <w:t xml:space="preserve">placement of </w:t>
      </w:r>
      <w:r w:rsidR="00CE6F69">
        <w:rPr>
          <w:rFonts w:ascii="Times New Roman" w:eastAsia="Times New Roman" w:hAnsi="Times New Roman" w:cs="Times New Roman"/>
          <w:color w:val="auto"/>
        </w:rPr>
        <w:t>6 trash cans on the property.</w:t>
      </w:r>
    </w:p>
    <w:p w14:paraId="5FC31628" w14:textId="77777777" w:rsidR="00C3278A" w:rsidRDefault="00C3278A" w:rsidP="00C3278A">
      <w:pPr>
        <w:pStyle w:val="ListParagraph"/>
        <w:tabs>
          <w:tab w:val="left" w:pos="1080"/>
        </w:tabs>
        <w:spacing w:after="40" w:line="240" w:lineRule="auto"/>
        <w:ind w:left="0"/>
        <w:rPr>
          <w:rFonts w:ascii="Times New Roman" w:eastAsia="Times New Roman" w:hAnsi="Times New Roman" w:cs="Times New Roman"/>
          <w:color w:val="auto"/>
        </w:rPr>
      </w:pPr>
    </w:p>
    <w:p w14:paraId="6242E51A" w14:textId="1D8435CB" w:rsidR="001C771B" w:rsidRDefault="00C3278A" w:rsidP="001C771B">
      <w:pPr>
        <w:pStyle w:val="ListParagraph"/>
        <w:tabs>
          <w:tab w:val="left" w:pos="1080"/>
        </w:tabs>
        <w:spacing w:after="40" w:line="240" w:lineRule="auto"/>
        <w:rPr>
          <w:rFonts w:ascii="Times New Roman" w:eastAsia="Times New Roman" w:hAnsi="Times New Roman" w:cs="Times New Roman"/>
          <w:color w:val="auto"/>
        </w:rPr>
      </w:pPr>
      <w:r w:rsidRPr="12250F02">
        <w:rPr>
          <w:rFonts w:ascii="Times New Roman" w:eastAsia="Times New Roman" w:hAnsi="Times New Roman" w:cs="Times New Roman"/>
          <w:color w:val="auto"/>
        </w:rPr>
        <w:t>Commissioner Bugay moved to c</w:t>
      </w:r>
      <w:r w:rsidR="00CE6F69">
        <w:rPr>
          <w:rFonts w:ascii="Times New Roman" w:eastAsia="Times New Roman" w:hAnsi="Times New Roman" w:cs="Times New Roman"/>
          <w:color w:val="auto"/>
        </w:rPr>
        <w:t xml:space="preserve">lose the public hearing and issue </w:t>
      </w:r>
      <w:r w:rsidR="00792E67">
        <w:rPr>
          <w:rFonts w:ascii="Times New Roman" w:eastAsia="Times New Roman" w:hAnsi="Times New Roman" w:cs="Times New Roman"/>
          <w:color w:val="auto"/>
        </w:rPr>
        <w:t>an Order of Conditions with standard Special Conditions.</w:t>
      </w:r>
      <w:r w:rsidRPr="12250F02">
        <w:rPr>
          <w:rFonts w:ascii="Times New Roman" w:eastAsia="Times New Roman" w:hAnsi="Times New Roman" w:cs="Times New Roman"/>
          <w:color w:val="auto"/>
        </w:rPr>
        <w:t xml:space="preserve"> </w:t>
      </w:r>
      <w:r w:rsidR="00792E67">
        <w:rPr>
          <w:rFonts w:ascii="Times New Roman" w:eastAsia="Times New Roman" w:hAnsi="Times New Roman" w:cs="Times New Roman"/>
          <w:color w:val="auto"/>
        </w:rPr>
        <w:t>Seconded by Commissioner Hafrey.</w:t>
      </w:r>
      <w:r w:rsidRPr="12250F02">
        <w:rPr>
          <w:rFonts w:ascii="Times New Roman" w:eastAsia="Times New Roman" w:hAnsi="Times New Roman" w:cs="Times New Roman"/>
          <w:color w:val="auto"/>
        </w:rPr>
        <w:t xml:space="preserve">  A roll call vote was taken Radner, Holmes, Hafrey, Gauthier</w:t>
      </w:r>
      <w:r w:rsidR="00792E67">
        <w:rPr>
          <w:rFonts w:ascii="Times New Roman" w:eastAsia="Times New Roman" w:hAnsi="Times New Roman" w:cs="Times New Roman"/>
          <w:color w:val="auto"/>
        </w:rPr>
        <w:t xml:space="preserve"> Garlic</w:t>
      </w:r>
      <w:r w:rsidRPr="12250F02">
        <w:rPr>
          <w:rFonts w:ascii="Times New Roman" w:eastAsia="Times New Roman" w:hAnsi="Times New Roman" w:cs="Times New Roman"/>
          <w:color w:val="auto"/>
        </w:rPr>
        <w:t>, Kayserman</w:t>
      </w:r>
      <w:r w:rsidR="000C5DED">
        <w:rPr>
          <w:rFonts w:ascii="Times New Roman" w:eastAsia="Times New Roman" w:hAnsi="Times New Roman" w:cs="Times New Roman"/>
          <w:color w:val="auto"/>
        </w:rPr>
        <w:t>, Bugay</w:t>
      </w:r>
      <w:r w:rsidR="007C1603">
        <w:rPr>
          <w:rFonts w:ascii="Times New Roman" w:eastAsia="Times New Roman" w:hAnsi="Times New Roman" w:cs="Times New Roman"/>
          <w:color w:val="auto"/>
        </w:rPr>
        <w:t xml:space="preserve"> - </w:t>
      </w:r>
      <w:r w:rsidRPr="12250F02">
        <w:rPr>
          <w:rFonts w:ascii="Times New Roman" w:eastAsia="Times New Roman" w:hAnsi="Times New Roman" w:cs="Times New Roman"/>
          <w:color w:val="auto"/>
        </w:rPr>
        <w:t xml:space="preserve"> all voted </w:t>
      </w:r>
      <w:r w:rsidR="000C5DED">
        <w:rPr>
          <w:rFonts w:ascii="Times New Roman" w:eastAsia="Times New Roman" w:hAnsi="Times New Roman" w:cs="Times New Roman"/>
          <w:color w:val="auto"/>
        </w:rPr>
        <w:t>in favor</w:t>
      </w:r>
      <w:r w:rsidRPr="12250F02">
        <w:rPr>
          <w:rFonts w:ascii="Times New Roman" w:eastAsia="Times New Roman" w:hAnsi="Times New Roman" w:cs="Times New Roman"/>
          <w:color w:val="auto"/>
        </w:rPr>
        <w:t>.</w:t>
      </w:r>
    </w:p>
    <w:p w14:paraId="5293A161" w14:textId="77777777" w:rsidR="001C771B" w:rsidRDefault="001C771B" w:rsidP="001C771B">
      <w:pPr>
        <w:pStyle w:val="ListParagraph"/>
        <w:tabs>
          <w:tab w:val="left" w:pos="1080"/>
        </w:tabs>
        <w:spacing w:after="40" w:line="240" w:lineRule="auto"/>
        <w:rPr>
          <w:rFonts w:ascii="Times New Roman" w:eastAsia="Times New Roman" w:hAnsi="Times New Roman" w:cs="Times New Roman"/>
          <w:color w:val="auto"/>
        </w:rPr>
      </w:pPr>
    </w:p>
    <w:p w14:paraId="473C4F96" w14:textId="61738907" w:rsidR="001C771B" w:rsidRPr="0048028B" w:rsidRDefault="001C771B" w:rsidP="001C771B">
      <w:pPr>
        <w:pStyle w:val="ListParagraph"/>
        <w:numPr>
          <w:ilvl w:val="0"/>
          <w:numId w:val="44"/>
        </w:numPr>
        <w:tabs>
          <w:tab w:val="left" w:pos="1080"/>
        </w:tabs>
        <w:spacing w:after="40" w:line="240" w:lineRule="auto"/>
        <w:rPr>
          <w:rFonts w:ascii="Times New Roman" w:eastAsia="Times New Roman" w:hAnsi="Times New Roman" w:cs="Times New Roman"/>
          <w:color w:val="auto"/>
        </w:rPr>
      </w:pPr>
      <w:r w:rsidRPr="00456DFF">
        <w:rPr>
          <w:rFonts w:ascii="Times New Roman" w:hAnsi="Times New Roman"/>
          <w:b/>
          <w:bCs/>
          <w:color w:val="auto"/>
          <w:u w:val="single"/>
        </w:rPr>
        <w:t>70 Hastings Road, Joey Federico, Applicant – Scott Henderson, Representative –</w:t>
      </w:r>
      <w:r w:rsidRPr="00456DFF">
        <w:rPr>
          <w:rFonts w:ascii="Times New Roman" w:hAnsi="Times New Roman"/>
          <w:b/>
          <w:bCs/>
          <w:color w:val="auto"/>
        </w:rPr>
        <w:t xml:space="preserve"> </w:t>
      </w:r>
      <w:r w:rsidRPr="00456DFF">
        <w:rPr>
          <w:rFonts w:ascii="Times New Roman" w:hAnsi="Times New Roman"/>
          <w:color w:val="auto"/>
        </w:rPr>
        <w:t>New SFD in Buffer Zone to Isolated Vegetated Wetlands (Dedham NOI 2019-01, MSMP 2019-21)</w:t>
      </w:r>
      <w:r w:rsidR="0048028B">
        <w:rPr>
          <w:rFonts w:ascii="Times New Roman" w:hAnsi="Times New Roman"/>
          <w:color w:val="auto"/>
        </w:rPr>
        <w:t>.  Scott Henderson</w:t>
      </w:r>
      <w:r w:rsidR="00B618C0">
        <w:rPr>
          <w:rFonts w:ascii="Times New Roman" w:hAnsi="Times New Roman"/>
          <w:color w:val="auto"/>
        </w:rPr>
        <w:t xml:space="preserve">, Henderson Consulting Services, </w:t>
      </w:r>
      <w:r w:rsidR="0048028B">
        <w:rPr>
          <w:rFonts w:ascii="Times New Roman" w:hAnsi="Times New Roman"/>
          <w:color w:val="auto"/>
        </w:rPr>
        <w:t>was present for the applicant.</w:t>
      </w:r>
    </w:p>
    <w:p w14:paraId="471449DE" w14:textId="77777777" w:rsidR="0048028B" w:rsidRPr="00456DFF" w:rsidRDefault="0048028B" w:rsidP="0048028B">
      <w:pPr>
        <w:pStyle w:val="ListParagraph"/>
        <w:tabs>
          <w:tab w:val="left" w:pos="1080"/>
        </w:tabs>
        <w:spacing w:after="40" w:line="240" w:lineRule="auto"/>
        <w:rPr>
          <w:rFonts w:ascii="Times New Roman" w:eastAsia="Times New Roman" w:hAnsi="Times New Roman" w:cs="Times New Roman"/>
          <w:color w:val="auto"/>
        </w:rPr>
      </w:pPr>
    </w:p>
    <w:p w14:paraId="05ED80FF" w14:textId="77777777" w:rsidR="0048028B" w:rsidRDefault="001C771B" w:rsidP="001C771B">
      <w:pPr>
        <w:pStyle w:val="ListParagraph"/>
        <w:tabs>
          <w:tab w:val="left" w:pos="1080"/>
        </w:tabs>
        <w:spacing w:after="40" w:line="240" w:lineRule="auto"/>
        <w:rPr>
          <w:rFonts w:ascii="Times New Roman" w:hAnsi="Times New Roman"/>
          <w:color w:val="auto"/>
        </w:rPr>
      </w:pPr>
      <w:r w:rsidRPr="00456DFF">
        <w:rPr>
          <w:rFonts w:ascii="Times New Roman" w:hAnsi="Times New Roman"/>
          <w:color w:val="auto"/>
        </w:rPr>
        <w:t xml:space="preserve">Mr. Henderson presented a revised set of plans that contained the following changes: </w:t>
      </w:r>
    </w:p>
    <w:p w14:paraId="4F86595F" w14:textId="741071C1" w:rsidR="0048028B" w:rsidRDefault="001C771B" w:rsidP="0048028B">
      <w:pPr>
        <w:pStyle w:val="ListParagraph"/>
        <w:numPr>
          <w:ilvl w:val="1"/>
          <w:numId w:val="44"/>
        </w:numPr>
        <w:tabs>
          <w:tab w:val="left" w:pos="1080"/>
        </w:tabs>
        <w:spacing w:after="40" w:line="240" w:lineRule="auto"/>
        <w:rPr>
          <w:rFonts w:ascii="Times New Roman" w:hAnsi="Times New Roman"/>
          <w:color w:val="auto"/>
        </w:rPr>
      </w:pPr>
      <w:r w:rsidRPr="00456DFF">
        <w:rPr>
          <w:rFonts w:ascii="Times New Roman" w:hAnsi="Times New Roman"/>
          <w:color w:val="auto"/>
        </w:rPr>
        <w:t xml:space="preserve">The footprint of the house has been reduced by 18.2% </w:t>
      </w:r>
      <w:r w:rsidR="0048028B">
        <w:rPr>
          <w:rFonts w:ascii="Times New Roman" w:hAnsi="Times New Roman"/>
          <w:color w:val="auto"/>
        </w:rPr>
        <w:t xml:space="preserve">and </w:t>
      </w:r>
      <w:r w:rsidRPr="00456DFF">
        <w:rPr>
          <w:rFonts w:ascii="Times New Roman" w:hAnsi="Times New Roman"/>
          <w:color w:val="auto"/>
        </w:rPr>
        <w:t>shift</w:t>
      </w:r>
      <w:r w:rsidR="0048028B">
        <w:rPr>
          <w:rFonts w:ascii="Times New Roman" w:hAnsi="Times New Roman"/>
          <w:color w:val="auto"/>
        </w:rPr>
        <w:t>ed</w:t>
      </w:r>
      <w:r w:rsidRPr="00456DFF">
        <w:rPr>
          <w:rFonts w:ascii="Times New Roman" w:hAnsi="Times New Roman"/>
          <w:color w:val="auto"/>
        </w:rPr>
        <w:t xml:space="preserve"> </w:t>
      </w:r>
      <w:r w:rsidR="0048028B">
        <w:rPr>
          <w:rFonts w:ascii="Times New Roman" w:hAnsi="Times New Roman"/>
          <w:color w:val="auto"/>
        </w:rPr>
        <w:t xml:space="preserve">forward </w:t>
      </w:r>
      <w:r w:rsidRPr="00456DFF">
        <w:rPr>
          <w:rFonts w:ascii="Times New Roman" w:hAnsi="Times New Roman"/>
          <w:color w:val="auto"/>
        </w:rPr>
        <w:t xml:space="preserve">to free up area in the backyard, </w:t>
      </w:r>
    </w:p>
    <w:p w14:paraId="21DD374D" w14:textId="77777777" w:rsidR="0048028B" w:rsidRDefault="001C771B" w:rsidP="0048028B">
      <w:pPr>
        <w:pStyle w:val="ListParagraph"/>
        <w:numPr>
          <w:ilvl w:val="1"/>
          <w:numId w:val="44"/>
        </w:numPr>
        <w:tabs>
          <w:tab w:val="left" w:pos="1080"/>
        </w:tabs>
        <w:spacing w:after="40" w:line="240" w:lineRule="auto"/>
        <w:rPr>
          <w:rFonts w:ascii="Times New Roman" w:hAnsi="Times New Roman"/>
          <w:color w:val="auto"/>
        </w:rPr>
      </w:pPr>
      <w:r w:rsidRPr="00456DFF">
        <w:rPr>
          <w:rFonts w:ascii="Times New Roman" w:hAnsi="Times New Roman"/>
          <w:color w:val="auto"/>
        </w:rPr>
        <w:t>the impervious area has been decreased</w:t>
      </w:r>
      <w:r w:rsidR="0048028B">
        <w:rPr>
          <w:rFonts w:ascii="Times New Roman" w:hAnsi="Times New Roman"/>
          <w:color w:val="auto"/>
        </w:rPr>
        <w:t xml:space="preserve">, and </w:t>
      </w:r>
    </w:p>
    <w:p w14:paraId="7DEEFDD1" w14:textId="35E8DE1E" w:rsidR="0048028B" w:rsidRDefault="001C771B" w:rsidP="0048028B">
      <w:pPr>
        <w:pStyle w:val="ListParagraph"/>
        <w:numPr>
          <w:ilvl w:val="1"/>
          <w:numId w:val="44"/>
        </w:numPr>
        <w:tabs>
          <w:tab w:val="left" w:pos="1080"/>
        </w:tabs>
        <w:spacing w:after="40" w:line="240" w:lineRule="auto"/>
        <w:rPr>
          <w:rFonts w:ascii="Times New Roman" w:hAnsi="Times New Roman"/>
          <w:color w:val="auto"/>
        </w:rPr>
      </w:pPr>
      <w:r w:rsidRPr="00456DFF">
        <w:rPr>
          <w:rFonts w:ascii="Times New Roman" w:hAnsi="Times New Roman"/>
          <w:color w:val="auto"/>
        </w:rPr>
        <w:t>permeable pave</w:t>
      </w:r>
      <w:r w:rsidR="000C5DED">
        <w:rPr>
          <w:rFonts w:ascii="Times New Roman" w:hAnsi="Times New Roman"/>
          <w:color w:val="auto"/>
        </w:rPr>
        <w:t>rs</w:t>
      </w:r>
      <w:r w:rsidRPr="00456DFF">
        <w:rPr>
          <w:rFonts w:ascii="Times New Roman" w:hAnsi="Times New Roman"/>
          <w:color w:val="auto"/>
        </w:rPr>
        <w:t xml:space="preserve"> </w:t>
      </w:r>
      <w:r w:rsidR="0048028B">
        <w:rPr>
          <w:rFonts w:ascii="Times New Roman" w:hAnsi="Times New Roman"/>
          <w:color w:val="auto"/>
        </w:rPr>
        <w:t>substituted for the driveway and walkway</w:t>
      </w:r>
      <w:r w:rsidRPr="00456DFF">
        <w:rPr>
          <w:rFonts w:ascii="Times New Roman" w:hAnsi="Times New Roman"/>
          <w:color w:val="auto"/>
        </w:rPr>
        <w:t xml:space="preserve">.  </w:t>
      </w:r>
    </w:p>
    <w:p w14:paraId="1B970068" w14:textId="77777777" w:rsidR="00B618C0" w:rsidRDefault="00B618C0" w:rsidP="00B618C0">
      <w:pPr>
        <w:pStyle w:val="ListParagraph"/>
        <w:tabs>
          <w:tab w:val="left" w:pos="1080"/>
        </w:tabs>
        <w:spacing w:after="40" w:line="240" w:lineRule="auto"/>
        <w:ind w:left="1440"/>
        <w:rPr>
          <w:rFonts w:ascii="Times New Roman" w:hAnsi="Times New Roman"/>
          <w:color w:val="auto"/>
        </w:rPr>
      </w:pPr>
    </w:p>
    <w:p w14:paraId="3FDF5A66" w14:textId="5B3659F8" w:rsidR="001C771B" w:rsidRDefault="0048028B" w:rsidP="00B618C0">
      <w:pPr>
        <w:tabs>
          <w:tab w:val="left" w:pos="720"/>
        </w:tabs>
        <w:spacing w:after="40" w:line="240" w:lineRule="auto"/>
        <w:ind w:left="720"/>
        <w:rPr>
          <w:rFonts w:ascii="Times New Roman" w:hAnsi="Times New Roman"/>
          <w:color w:val="auto"/>
        </w:rPr>
      </w:pPr>
      <w:r>
        <w:rPr>
          <w:rFonts w:ascii="Times New Roman" w:hAnsi="Times New Roman"/>
          <w:color w:val="auto"/>
        </w:rPr>
        <w:t xml:space="preserve">He stated that </w:t>
      </w:r>
      <w:r w:rsidR="001C771B" w:rsidRPr="0048028B">
        <w:rPr>
          <w:rFonts w:ascii="Times New Roman" w:hAnsi="Times New Roman"/>
          <w:color w:val="auto"/>
        </w:rPr>
        <w:t xml:space="preserve">lot </w:t>
      </w:r>
      <w:r w:rsidR="00B618C0">
        <w:rPr>
          <w:rFonts w:ascii="Times New Roman" w:hAnsi="Times New Roman"/>
          <w:color w:val="auto"/>
        </w:rPr>
        <w:t xml:space="preserve">impervious </w:t>
      </w:r>
      <w:r w:rsidR="001C771B" w:rsidRPr="0048028B">
        <w:rPr>
          <w:rFonts w:ascii="Times New Roman" w:hAnsi="Times New Roman"/>
          <w:color w:val="auto"/>
        </w:rPr>
        <w:t>coverage will now be 24.2% total</w:t>
      </w:r>
      <w:r>
        <w:rPr>
          <w:rFonts w:ascii="Times New Roman" w:hAnsi="Times New Roman"/>
          <w:color w:val="auto"/>
        </w:rPr>
        <w:t>, t</w:t>
      </w:r>
      <w:r w:rsidR="008D57BD" w:rsidRPr="0048028B">
        <w:rPr>
          <w:rFonts w:ascii="Times New Roman" w:hAnsi="Times New Roman"/>
          <w:color w:val="auto"/>
        </w:rPr>
        <w:t xml:space="preserve">wo subsurface infiltration systems </w:t>
      </w:r>
      <w:r>
        <w:rPr>
          <w:rFonts w:ascii="Times New Roman" w:hAnsi="Times New Roman"/>
          <w:color w:val="auto"/>
        </w:rPr>
        <w:t xml:space="preserve">will be utilized each to </w:t>
      </w:r>
      <w:r w:rsidR="008D57BD" w:rsidRPr="0048028B">
        <w:rPr>
          <w:rFonts w:ascii="Times New Roman" w:hAnsi="Times New Roman"/>
          <w:color w:val="auto"/>
        </w:rPr>
        <w:t xml:space="preserve">capture half of the roof, </w:t>
      </w:r>
      <w:r>
        <w:rPr>
          <w:rFonts w:ascii="Times New Roman" w:hAnsi="Times New Roman"/>
          <w:color w:val="auto"/>
        </w:rPr>
        <w:t xml:space="preserve">and </w:t>
      </w:r>
      <w:r w:rsidR="008D57BD" w:rsidRPr="0048028B">
        <w:rPr>
          <w:rFonts w:ascii="Times New Roman" w:hAnsi="Times New Roman"/>
          <w:color w:val="auto"/>
        </w:rPr>
        <w:t xml:space="preserve">a planting buffer </w:t>
      </w:r>
      <w:r>
        <w:rPr>
          <w:rFonts w:ascii="Times New Roman" w:hAnsi="Times New Roman"/>
          <w:color w:val="auto"/>
        </w:rPr>
        <w:t xml:space="preserve">will be installed </w:t>
      </w:r>
      <w:r w:rsidR="008D57BD" w:rsidRPr="0048028B">
        <w:rPr>
          <w:rFonts w:ascii="Times New Roman" w:hAnsi="Times New Roman"/>
          <w:color w:val="auto"/>
        </w:rPr>
        <w:t>in between the lot and resource areas in the right and rear property consist</w:t>
      </w:r>
      <w:r>
        <w:rPr>
          <w:rFonts w:ascii="Times New Roman" w:hAnsi="Times New Roman"/>
          <w:color w:val="auto"/>
        </w:rPr>
        <w:t>ing of</w:t>
      </w:r>
      <w:r w:rsidR="008D57BD" w:rsidRPr="0048028B">
        <w:rPr>
          <w:rFonts w:ascii="Times New Roman" w:hAnsi="Times New Roman"/>
          <w:color w:val="auto"/>
        </w:rPr>
        <w:t xml:space="preserve"> 6 trees, 2-inch </w:t>
      </w:r>
      <w:r w:rsidR="008D57BD" w:rsidRPr="0048028B">
        <w:rPr>
          <w:rFonts w:ascii="Times New Roman" w:hAnsi="Times New Roman"/>
          <w:color w:val="auto"/>
        </w:rPr>
        <w:lastRenderedPageBreak/>
        <w:t>caliper</w:t>
      </w:r>
      <w:r w:rsidR="007960DD">
        <w:rPr>
          <w:rFonts w:ascii="Times New Roman" w:hAnsi="Times New Roman"/>
          <w:color w:val="auto"/>
        </w:rPr>
        <w:t>,</w:t>
      </w:r>
      <w:r w:rsidR="008D57BD" w:rsidRPr="0048028B">
        <w:rPr>
          <w:rFonts w:ascii="Times New Roman" w:hAnsi="Times New Roman"/>
          <w:color w:val="auto"/>
        </w:rPr>
        <w:t xml:space="preserve"> and 18 shrubs </w:t>
      </w:r>
      <w:r w:rsidR="00B618C0">
        <w:rPr>
          <w:rFonts w:ascii="Times New Roman" w:hAnsi="Times New Roman"/>
          <w:color w:val="auto"/>
        </w:rPr>
        <w:t xml:space="preserve">each </w:t>
      </w:r>
      <w:r w:rsidR="008D57BD" w:rsidRPr="0048028B">
        <w:rPr>
          <w:rFonts w:ascii="Times New Roman" w:hAnsi="Times New Roman"/>
          <w:color w:val="auto"/>
        </w:rPr>
        <w:t>a min</w:t>
      </w:r>
      <w:r w:rsidR="007960DD">
        <w:rPr>
          <w:rFonts w:ascii="Times New Roman" w:hAnsi="Times New Roman"/>
          <w:color w:val="auto"/>
        </w:rPr>
        <w:t>imum</w:t>
      </w:r>
      <w:r w:rsidR="008D57BD" w:rsidRPr="0048028B">
        <w:rPr>
          <w:rFonts w:ascii="Times New Roman" w:hAnsi="Times New Roman"/>
          <w:color w:val="auto"/>
        </w:rPr>
        <w:t xml:space="preserve"> 3 foot height. </w:t>
      </w:r>
      <w:r w:rsidR="007960DD">
        <w:rPr>
          <w:rFonts w:ascii="Times New Roman" w:hAnsi="Times New Roman"/>
          <w:color w:val="auto"/>
        </w:rPr>
        <w:t xml:space="preserve">He </w:t>
      </w:r>
      <w:r w:rsidR="008D57BD" w:rsidRPr="0048028B">
        <w:rPr>
          <w:rFonts w:ascii="Times New Roman" w:hAnsi="Times New Roman"/>
          <w:color w:val="auto"/>
        </w:rPr>
        <w:t xml:space="preserve">also requested </w:t>
      </w:r>
      <w:r w:rsidR="00B618C0">
        <w:rPr>
          <w:rFonts w:ascii="Times New Roman" w:hAnsi="Times New Roman"/>
          <w:color w:val="auto"/>
        </w:rPr>
        <w:t>a</w:t>
      </w:r>
      <w:r w:rsidR="008D57BD" w:rsidRPr="0048028B">
        <w:rPr>
          <w:rFonts w:ascii="Times New Roman" w:hAnsi="Times New Roman"/>
          <w:color w:val="auto"/>
        </w:rPr>
        <w:t xml:space="preserve"> waiver for the infiltration system in the front, as it is only 5.4 feet from lot line. He stated that he is constrained for space. Lastly, he submitted an updated set of drainage calculations. </w:t>
      </w:r>
      <w:r w:rsidR="00B618C0">
        <w:rPr>
          <w:rFonts w:ascii="Times New Roman" w:hAnsi="Times New Roman"/>
          <w:color w:val="auto"/>
        </w:rPr>
        <w:t xml:space="preserve"> Ms. Bugay questioned whether the permeable pavers met the pre-treatment requirements for a </w:t>
      </w:r>
      <w:r w:rsidR="00332C1C">
        <w:rPr>
          <w:rFonts w:ascii="Times New Roman" w:hAnsi="Times New Roman"/>
          <w:color w:val="auto"/>
        </w:rPr>
        <w:t>Critical Area/</w:t>
      </w:r>
      <w:r w:rsidR="00B618C0">
        <w:rPr>
          <w:rFonts w:ascii="Times New Roman" w:hAnsi="Times New Roman"/>
          <w:color w:val="auto"/>
        </w:rPr>
        <w:t>Zone II</w:t>
      </w:r>
      <w:r w:rsidR="00332C1C">
        <w:rPr>
          <w:rFonts w:ascii="Times New Roman" w:hAnsi="Times New Roman"/>
          <w:color w:val="auto"/>
        </w:rPr>
        <w:t xml:space="preserve"> and requested the applicant look into how to balance the Conservation and stormwater requirements with the Town’s Aquifer Protection Overlay requirements</w:t>
      </w:r>
      <w:r w:rsidR="00B618C0">
        <w:rPr>
          <w:rFonts w:ascii="Times New Roman" w:hAnsi="Times New Roman"/>
          <w:color w:val="auto"/>
        </w:rPr>
        <w:t>.</w:t>
      </w:r>
    </w:p>
    <w:p w14:paraId="4D686D2D" w14:textId="77777777" w:rsidR="00065679" w:rsidRPr="0048028B" w:rsidRDefault="00065679" w:rsidP="00B618C0">
      <w:pPr>
        <w:tabs>
          <w:tab w:val="left" w:pos="720"/>
        </w:tabs>
        <w:spacing w:after="40" w:line="240" w:lineRule="auto"/>
        <w:ind w:left="720"/>
        <w:rPr>
          <w:rFonts w:ascii="Times New Roman" w:hAnsi="Times New Roman"/>
          <w:color w:val="auto"/>
        </w:rPr>
      </w:pPr>
    </w:p>
    <w:p w14:paraId="0959B8D4" w14:textId="2C02A66C" w:rsidR="00D83E69" w:rsidRPr="00456DFF" w:rsidRDefault="00D83E69" w:rsidP="001C771B">
      <w:pPr>
        <w:pStyle w:val="ListParagraph"/>
        <w:tabs>
          <w:tab w:val="left" w:pos="1080"/>
        </w:tabs>
        <w:spacing w:after="40" w:line="240" w:lineRule="auto"/>
        <w:rPr>
          <w:rFonts w:ascii="Times New Roman" w:hAnsi="Times New Roman"/>
          <w:color w:val="auto"/>
        </w:rPr>
      </w:pPr>
      <w:r w:rsidRPr="00456DFF">
        <w:rPr>
          <w:rFonts w:ascii="Times New Roman" w:hAnsi="Times New Roman"/>
          <w:color w:val="auto"/>
        </w:rPr>
        <w:t>Commissioner Bug</w:t>
      </w:r>
      <w:r w:rsidR="00456DFF">
        <w:rPr>
          <w:rFonts w:ascii="Times New Roman" w:hAnsi="Times New Roman"/>
          <w:color w:val="auto"/>
        </w:rPr>
        <w:t>a</w:t>
      </w:r>
      <w:r w:rsidRPr="00456DFF">
        <w:rPr>
          <w:rFonts w:ascii="Times New Roman" w:hAnsi="Times New Roman"/>
          <w:color w:val="auto"/>
        </w:rPr>
        <w:t>y made a motion to continue meeting until May 2</w:t>
      </w:r>
      <w:r w:rsidR="00065679">
        <w:rPr>
          <w:rFonts w:ascii="Times New Roman" w:hAnsi="Times New Roman"/>
          <w:color w:val="auto"/>
        </w:rPr>
        <w:t>1, 2020</w:t>
      </w:r>
      <w:r w:rsidRPr="00456DFF">
        <w:rPr>
          <w:rFonts w:ascii="Times New Roman" w:hAnsi="Times New Roman"/>
          <w:color w:val="auto"/>
        </w:rPr>
        <w:t>.  Commissioner Radner seconded.  A roll call vote was taken: Garlick, Gauthier, Holmes, Hafrey, Kayserman</w:t>
      </w:r>
      <w:r w:rsidR="009152D1">
        <w:rPr>
          <w:rFonts w:ascii="Times New Roman" w:hAnsi="Times New Roman"/>
          <w:color w:val="auto"/>
        </w:rPr>
        <w:t>, Radner, Bugay, voted in favor to continue</w:t>
      </w:r>
      <w:r w:rsidRPr="00456DFF">
        <w:rPr>
          <w:rFonts w:ascii="Times New Roman" w:hAnsi="Times New Roman"/>
          <w:color w:val="auto"/>
        </w:rPr>
        <w:t>.</w:t>
      </w:r>
    </w:p>
    <w:p w14:paraId="6C911C92" w14:textId="7A6284B5" w:rsidR="005D207E" w:rsidRPr="00456DFF" w:rsidRDefault="005D207E" w:rsidP="001C771B">
      <w:pPr>
        <w:pStyle w:val="ListParagraph"/>
        <w:tabs>
          <w:tab w:val="left" w:pos="1080"/>
        </w:tabs>
        <w:spacing w:after="40" w:line="240" w:lineRule="auto"/>
        <w:rPr>
          <w:rFonts w:ascii="Times New Roman" w:hAnsi="Times New Roman"/>
          <w:color w:val="auto"/>
        </w:rPr>
      </w:pPr>
    </w:p>
    <w:p w14:paraId="308A0FB0" w14:textId="3B889733" w:rsidR="006B5102" w:rsidRDefault="006B5102" w:rsidP="001C771B">
      <w:pPr>
        <w:pStyle w:val="ListParagraph"/>
        <w:tabs>
          <w:tab w:val="left" w:pos="1080"/>
        </w:tabs>
        <w:spacing w:after="40" w:line="240" w:lineRule="auto"/>
        <w:rPr>
          <w:rFonts w:ascii="Times New Roman" w:hAnsi="Times New Roman"/>
        </w:rPr>
      </w:pPr>
    </w:p>
    <w:p w14:paraId="021D4537" w14:textId="3DC9B8BC" w:rsidR="006B5102" w:rsidRPr="00976C21" w:rsidRDefault="006B5102" w:rsidP="00B618C0">
      <w:pPr>
        <w:tabs>
          <w:tab w:val="left" w:pos="1080"/>
        </w:tabs>
        <w:spacing w:after="40" w:line="240" w:lineRule="auto"/>
        <w:rPr>
          <w:rFonts w:ascii="Times New Roman" w:hAnsi="Times New Roman"/>
          <w:b/>
          <w:bCs/>
          <w:color w:val="auto"/>
        </w:rPr>
      </w:pPr>
      <w:r w:rsidRPr="00976C21">
        <w:rPr>
          <w:rFonts w:ascii="Times New Roman" w:hAnsi="Times New Roman"/>
          <w:b/>
          <w:bCs/>
          <w:color w:val="auto"/>
        </w:rPr>
        <w:t>New Applications:</w:t>
      </w:r>
    </w:p>
    <w:p w14:paraId="7EC0D7D7" w14:textId="47254140" w:rsidR="006B5102" w:rsidRDefault="006B5102" w:rsidP="001C771B">
      <w:pPr>
        <w:pStyle w:val="ListParagraph"/>
        <w:tabs>
          <w:tab w:val="left" w:pos="1080"/>
        </w:tabs>
        <w:spacing w:after="40" w:line="240" w:lineRule="auto"/>
        <w:rPr>
          <w:rFonts w:ascii="Times New Roman" w:hAnsi="Times New Roman"/>
          <w:b/>
          <w:bCs/>
        </w:rPr>
      </w:pPr>
    </w:p>
    <w:p w14:paraId="657B4F72" w14:textId="2F27C50F" w:rsidR="005D207E" w:rsidRPr="00B618C0" w:rsidRDefault="005D207E" w:rsidP="005D207E">
      <w:pPr>
        <w:pStyle w:val="ListParagraph"/>
        <w:numPr>
          <w:ilvl w:val="0"/>
          <w:numId w:val="44"/>
        </w:numPr>
        <w:tabs>
          <w:tab w:val="left" w:pos="1080"/>
        </w:tabs>
        <w:spacing w:after="40" w:line="240" w:lineRule="auto"/>
        <w:rPr>
          <w:rFonts w:ascii="Times New Roman" w:eastAsia="Times New Roman" w:hAnsi="Times New Roman" w:cs="Times New Roman"/>
          <w:color w:val="auto"/>
        </w:rPr>
      </w:pPr>
      <w:r w:rsidRPr="00B618C0">
        <w:rPr>
          <w:rFonts w:ascii="Times New Roman" w:hAnsi="Times New Roman"/>
          <w:b/>
          <w:bCs/>
          <w:color w:val="auto"/>
          <w:u w:val="single"/>
        </w:rPr>
        <w:t>Nobles and Greenough School, Applicant – Paul Avery, Oak Consulting Group, Representative</w:t>
      </w:r>
      <w:r w:rsidRPr="00B618C0">
        <w:rPr>
          <w:rFonts w:ascii="Times New Roman" w:hAnsi="Times New Roman"/>
          <w:color w:val="auto"/>
        </w:rPr>
        <w:t xml:space="preserve"> – Paving existing stone dust pathway (DEP #141-0566).</w:t>
      </w:r>
      <w:r w:rsidR="00777A6A" w:rsidRPr="00B618C0">
        <w:rPr>
          <w:rFonts w:ascii="Times New Roman" w:hAnsi="Times New Roman"/>
          <w:color w:val="auto"/>
        </w:rPr>
        <w:t xml:space="preserve">  </w:t>
      </w:r>
      <w:r w:rsidR="00B618C0" w:rsidRPr="00B618C0">
        <w:rPr>
          <w:rFonts w:ascii="Times New Roman" w:hAnsi="Times New Roman"/>
          <w:color w:val="auto"/>
        </w:rPr>
        <w:t>Paul Avery</w:t>
      </w:r>
    </w:p>
    <w:p w14:paraId="2880B919" w14:textId="5862538A" w:rsidR="00777A6A" w:rsidRPr="00B618C0" w:rsidRDefault="00777A6A" w:rsidP="00777A6A">
      <w:pPr>
        <w:pStyle w:val="ListParagraph"/>
        <w:tabs>
          <w:tab w:val="left" w:pos="1080"/>
        </w:tabs>
        <w:spacing w:after="40" w:line="240" w:lineRule="auto"/>
        <w:rPr>
          <w:rFonts w:ascii="Times New Roman" w:hAnsi="Times New Roman"/>
          <w:b/>
          <w:bCs/>
          <w:color w:val="auto"/>
        </w:rPr>
      </w:pPr>
    </w:p>
    <w:p w14:paraId="0BA1FE47" w14:textId="419DF90B" w:rsidR="00065679" w:rsidRDefault="00065679" w:rsidP="00777A6A">
      <w:pPr>
        <w:pStyle w:val="ListParagraph"/>
        <w:ind w:left="810"/>
        <w:rPr>
          <w:rFonts w:ascii="Times New Roman" w:hAnsi="Times New Roman"/>
          <w:color w:val="auto"/>
        </w:rPr>
      </w:pPr>
      <w:r>
        <w:rPr>
          <w:rFonts w:ascii="Times New Roman" w:hAnsi="Times New Roman"/>
          <w:color w:val="auto"/>
        </w:rPr>
        <w:t>Paul Avery, Oak Consulting Group, summarized the</w:t>
      </w:r>
      <w:r w:rsidR="00332C1C">
        <w:rPr>
          <w:rFonts w:ascii="Times New Roman" w:hAnsi="Times New Roman"/>
          <w:color w:val="auto"/>
        </w:rPr>
        <w:t xml:space="preserve"> Applicant</w:t>
      </w:r>
      <w:r>
        <w:rPr>
          <w:rFonts w:ascii="Times New Roman" w:hAnsi="Times New Roman"/>
          <w:color w:val="auto"/>
        </w:rPr>
        <w:t>’s wish to pave a section of pathway that is currently a mixture of pavement and stone dust, but was historically paved.  He noted that the work is being conducted in Bordering Land Subject to Flooding but that there would be no change in grades and that there would be no change in either peak discharge or volume.</w:t>
      </w:r>
    </w:p>
    <w:p w14:paraId="2693ED58" w14:textId="77777777" w:rsidR="00065679" w:rsidRDefault="00065679" w:rsidP="00777A6A">
      <w:pPr>
        <w:pStyle w:val="ListParagraph"/>
        <w:ind w:left="810"/>
        <w:rPr>
          <w:rFonts w:ascii="Times New Roman" w:hAnsi="Times New Roman"/>
          <w:color w:val="auto"/>
        </w:rPr>
      </w:pPr>
    </w:p>
    <w:p w14:paraId="224B9D4E" w14:textId="60A49FD1" w:rsidR="00777A6A" w:rsidRPr="00065679" w:rsidRDefault="00777A6A" w:rsidP="00777A6A">
      <w:pPr>
        <w:pStyle w:val="ListParagraph"/>
        <w:ind w:left="810"/>
        <w:rPr>
          <w:rFonts w:ascii="Times New Roman" w:eastAsia="Times New Roman" w:hAnsi="Times New Roman" w:cs="Times New Roman"/>
          <w:color w:val="auto"/>
        </w:rPr>
      </w:pPr>
      <w:r w:rsidRPr="00B618C0">
        <w:rPr>
          <w:rFonts w:ascii="Times New Roman" w:hAnsi="Times New Roman"/>
          <w:color w:val="auto"/>
        </w:rPr>
        <w:t>Commissioner Bugay made a motion to close the public hearing an</w:t>
      </w:r>
      <w:r w:rsidR="00B618C0" w:rsidRPr="00B618C0">
        <w:rPr>
          <w:rFonts w:ascii="Times New Roman" w:hAnsi="Times New Roman"/>
          <w:color w:val="auto"/>
        </w:rPr>
        <w:t>d to</w:t>
      </w:r>
      <w:r w:rsidRPr="00B618C0">
        <w:rPr>
          <w:rFonts w:ascii="Times New Roman" w:hAnsi="Times New Roman"/>
          <w:color w:val="auto"/>
        </w:rPr>
        <w:t xml:space="preserve"> issue the Order of Conditions as drafted by Agent Brown. Commissioner Hafrey Seconded. </w:t>
      </w:r>
      <w:r w:rsidRPr="00B618C0">
        <w:rPr>
          <w:rFonts w:ascii="Times New Roman" w:eastAsia="Times New Roman" w:hAnsi="Times New Roman" w:cs="Times New Roman"/>
          <w:color w:val="auto"/>
        </w:rPr>
        <w:t xml:space="preserve">A roll call vote was taken: Hafrey, Gauthier, Garlic, Radner, Bugay, Kayserman, Holmes and Bugay </w:t>
      </w:r>
      <w:r w:rsidR="00B618C0" w:rsidRPr="00B618C0">
        <w:rPr>
          <w:rFonts w:ascii="Times New Roman" w:eastAsia="Times New Roman" w:hAnsi="Times New Roman" w:cs="Times New Roman"/>
          <w:color w:val="auto"/>
        </w:rPr>
        <w:t xml:space="preserve">- </w:t>
      </w:r>
      <w:r w:rsidRPr="00B618C0">
        <w:rPr>
          <w:rFonts w:ascii="Times New Roman" w:eastAsia="Times New Roman" w:hAnsi="Times New Roman" w:cs="Times New Roman"/>
          <w:color w:val="auto"/>
        </w:rPr>
        <w:t xml:space="preserve">all were in </w:t>
      </w:r>
      <w:r w:rsidRPr="00065679">
        <w:rPr>
          <w:rFonts w:ascii="Times New Roman" w:eastAsia="Times New Roman" w:hAnsi="Times New Roman" w:cs="Times New Roman"/>
          <w:color w:val="auto"/>
        </w:rPr>
        <w:t xml:space="preserve">favor. </w:t>
      </w:r>
    </w:p>
    <w:p w14:paraId="711918C3" w14:textId="49DE7CB2" w:rsidR="005D207E" w:rsidRPr="00065679" w:rsidRDefault="005D207E" w:rsidP="00777A6A">
      <w:pPr>
        <w:pStyle w:val="ListParagraph"/>
        <w:tabs>
          <w:tab w:val="left" w:pos="1080"/>
        </w:tabs>
        <w:spacing w:after="40" w:line="240" w:lineRule="auto"/>
        <w:rPr>
          <w:rFonts w:ascii="Times New Roman" w:eastAsia="Times New Roman" w:hAnsi="Times New Roman" w:cs="Times New Roman"/>
          <w:color w:val="auto"/>
        </w:rPr>
      </w:pPr>
    </w:p>
    <w:p w14:paraId="233B6C53" w14:textId="0C4FCF14" w:rsidR="00B618C0" w:rsidRPr="00065679" w:rsidRDefault="005D207E" w:rsidP="005D207E">
      <w:pPr>
        <w:pStyle w:val="ListParagraph"/>
        <w:numPr>
          <w:ilvl w:val="0"/>
          <w:numId w:val="44"/>
        </w:numPr>
        <w:tabs>
          <w:tab w:val="left" w:pos="900"/>
        </w:tabs>
        <w:spacing w:after="40"/>
        <w:rPr>
          <w:rFonts w:ascii="Times New Roman" w:hAnsi="Times New Roman"/>
          <w:color w:val="auto"/>
        </w:rPr>
      </w:pPr>
      <w:r w:rsidRPr="00065679">
        <w:rPr>
          <w:rFonts w:ascii="Times New Roman" w:hAnsi="Times New Roman"/>
          <w:b/>
          <w:bCs/>
          <w:color w:val="auto"/>
          <w:u w:val="single"/>
        </w:rPr>
        <w:t>23 Bow Avenue, Lauren Colburn, Applicant</w:t>
      </w:r>
      <w:r w:rsidRPr="00065679">
        <w:rPr>
          <w:rFonts w:ascii="Times New Roman" w:hAnsi="Times New Roman"/>
          <w:color w:val="auto"/>
        </w:rPr>
        <w:t xml:space="preserve"> – Deck renovation and minor expansion in Buffer Zone to BVW (RDA 2020-04)</w:t>
      </w:r>
      <w:r w:rsidR="00B618C0" w:rsidRPr="00065679">
        <w:rPr>
          <w:rFonts w:ascii="Times New Roman" w:hAnsi="Times New Roman"/>
          <w:color w:val="auto"/>
        </w:rPr>
        <w:t>.</w:t>
      </w:r>
    </w:p>
    <w:p w14:paraId="4E886ADF" w14:textId="77777777" w:rsidR="00B618C0" w:rsidRPr="00065679" w:rsidRDefault="00B618C0" w:rsidP="00B618C0">
      <w:pPr>
        <w:pStyle w:val="ListParagraph"/>
        <w:tabs>
          <w:tab w:val="left" w:pos="900"/>
        </w:tabs>
        <w:spacing w:after="40"/>
        <w:rPr>
          <w:rFonts w:ascii="Times New Roman" w:hAnsi="Times New Roman"/>
          <w:b/>
          <w:bCs/>
          <w:color w:val="auto"/>
          <w:u w:val="single"/>
        </w:rPr>
      </w:pPr>
    </w:p>
    <w:p w14:paraId="72AF502D" w14:textId="3A2F61F5" w:rsidR="005D207E" w:rsidRPr="00065679" w:rsidRDefault="00777A6A" w:rsidP="00B618C0">
      <w:pPr>
        <w:pStyle w:val="ListParagraph"/>
        <w:tabs>
          <w:tab w:val="left" w:pos="900"/>
        </w:tabs>
        <w:spacing w:after="40"/>
        <w:rPr>
          <w:rFonts w:ascii="Times New Roman" w:hAnsi="Times New Roman"/>
          <w:color w:val="auto"/>
        </w:rPr>
      </w:pPr>
      <w:r w:rsidRPr="00065679">
        <w:rPr>
          <w:rFonts w:ascii="Times New Roman" w:hAnsi="Times New Roman"/>
          <w:color w:val="auto"/>
        </w:rPr>
        <w:t xml:space="preserve">The </w:t>
      </w:r>
      <w:r w:rsidR="00332C1C">
        <w:rPr>
          <w:rFonts w:ascii="Times New Roman" w:hAnsi="Times New Roman"/>
          <w:color w:val="auto"/>
        </w:rPr>
        <w:t>A</w:t>
      </w:r>
      <w:r w:rsidRPr="00065679">
        <w:rPr>
          <w:rFonts w:ascii="Times New Roman" w:hAnsi="Times New Roman"/>
          <w:color w:val="auto"/>
        </w:rPr>
        <w:t xml:space="preserve">pplicant was not available to appear in front of the Commission. Agent Brown </w:t>
      </w:r>
      <w:r w:rsidR="00B618C0" w:rsidRPr="00065679">
        <w:rPr>
          <w:rFonts w:ascii="Times New Roman" w:hAnsi="Times New Roman"/>
          <w:color w:val="auto"/>
        </w:rPr>
        <w:t xml:space="preserve">summarized the </w:t>
      </w:r>
      <w:r w:rsidR="00332C1C">
        <w:rPr>
          <w:rFonts w:ascii="Times New Roman" w:hAnsi="Times New Roman"/>
          <w:color w:val="auto"/>
        </w:rPr>
        <w:t>A</w:t>
      </w:r>
      <w:r w:rsidR="00B618C0" w:rsidRPr="00065679">
        <w:rPr>
          <w:rFonts w:ascii="Times New Roman" w:hAnsi="Times New Roman"/>
          <w:color w:val="auto"/>
        </w:rPr>
        <w:t>pplicant</w:t>
      </w:r>
      <w:r w:rsidR="00332C1C">
        <w:rPr>
          <w:rFonts w:ascii="Times New Roman" w:hAnsi="Times New Roman"/>
          <w:color w:val="auto"/>
        </w:rPr>
        <w:t>’</w:t>
      </w:r>
      <w:r w:rsidR="00B618C0" w:rsidRPr="00065679">
        <w:rPr>
          <w:rFonts w:ascii="Times New Roman" w:hAnsi="Times New Roman"/>
          <w:color w:val="auto"/>
        </w:rPr>
        <w:t xml:space="preserve">s wish to re-build an existing deck with a slight increase in size, resulting in construction two feet closer to the wetlands.  </w:t>
      </w:r>
      <w:r w:rsidR="00E6511D" w:rsidRPr="00065679">
        <w:rPr>
          <w:rFonts w:ascii="Times New Roman" w:hAnsi="Times New Roman"/>
          <w:color w:val="auto"/>
        </w:rPr>
        <w:t xml:space="preserve">Commissioner Radner stated that the area behind the property was possibly on the potential vernal pool map and </w:t>
      </w:r>
      <w:r w:rsidR="00B618C0" w:rsidRPr="00065679">
        <w:rPr>
          <w:rFonts w:ascii="Times New Roman" w:hAnsi="Times New Roman"/>
          <w:color w:val="auto"/>
        </w:rPr>
        <w:t>because that could</w:t>
      </w:r>
      <w:r w:rsidR="00E6511D" w:rsidRPr="00065679">
        <w:rPr>
          <w:rFonts w:ascii="Times New Roman" w:hAnsi="Times New Roman"/>
          <w:color w:val="auto"/>
        </w:rPr>
        <w:t xml:space="preserve"> impact</w:t>
      </w:r>
      <w:r w:rsidR="00B618C0" w:rsidRPr="00065679">
        <w:rPr>
          <w:rFonts w:ascii="Times New Roman" w:hAnsi="Times New Roman"/>
          <w:color w:val="auto"/>
        </w:rPr>
        <w:t xml:space="preserve"> the proposal, she would like to conduct a site inspection</w:t>
      </w:r>
      <w:r w:rsidR="00DE41A2" w:rsidRPr="00065679">
        <w:rPr>
          <w:rFonts w:ascii="Times New Roman" w:hAnsi="Times New Roman"/>
          <w:color w:val="auto"/>
        </w:rPr>
        <w:t xml:space="preserve">.  Agent Brown stated that she would let the </w:t>
      </w:r>
      <w:r w:rsidR="00332C1C">
        <w:rPr>
          <w:rFonts w:ascii="Times New Roman" w:hAnsi="Times New Roman"/>
          <w:color w:val="auto"/>
        </w:rPr>
        <w:t>A</w:t>
      </w:r>
      <w:r w:rsidR="00DE41A2" w:rsidRPr="00065679">
        <w:rPr>
          <w:rFonts w:ascii="Times New Roman" w:hAnsi="Times New Roman"/>
          <w:color w:val="auto"/>
        </w:rPr>
        <w:t xml:space="preserve">pplicant know that Commissioner </w:t>
      </w:r>
      <w:r w:rsidR="00B618C0" w:rsidRPr="00065679">
        <w:rPr>
          <w:rFonts w:ascii="Times New Roman" w:hAnsi="Times New Roman"/>
          <w:color w:val="auto"/>
        </w:rPr>
        <w:t>Radner</w:t>
      </w:r>
      <w:r w:rsidR="00DE41A2" w:rsidRPr="00065679">
        <w:rPr>
          <w:rFonts w:ascii="Times New Roman" w:hAnsi="Times New Roman"/>
          <w:color w:val="auto"/>
        </w:rPr>
        <w:t xml:space="preserve"> planned to </w:t>
      </w:r>
      <w:r w:rsidR="00332C1C">
        <w:rPr>
          <w:rFonts w:ascii="Times New Roman" w:hAnsi="Times New Roman"/>
          <w:color w:val="auto"/>
        </w:rPr>
        <w:t>visit</w:t>
      </w:r>
      <w:r w:rsidR="00DE41A2" w:rsidRPr="00065679">
        <w:rPr>
          <w:rFonts w:ascii="Times New Roman" w:hAnsi="Times New Roman"/>
          <w:color w:val="auto"/>
        </w:rPr>
        <w:t xml:space="preserve"> the property.</w:t>
      </w:r>
    </w:p>
    <w:p w14:paraId="6FAE850C" w14:textId="15331758" w:rsidR="00DE41A2" w:rsidRPr="00065679" w:rsidRDefault="00DE41A2" w:rsidP="00DE41A2">
      <w:pPr>
        <w:pStyle w:val="ListParagraph"/>
        <w:tabs>
          <w:tab w:val="left" w:pos="900"/>
        </w:tabs>
        <w:spacing w:after="40"/>
        <w:rPr>
          <w:rFonts w:ascii="Times New Roman" w:hAnsi="Times New Roman"/>
          <w:b/>
          <w:bCs/>
          <w:color w:val="auto"/>
          <w:u w:val="single"/>
        </w:rPr>
      </w:pPr>
    </w:p>
    <w:p w14:paraId="592EC7AE" w14:textId="46CDD017" w:rsidR="005D207E" w:rsidRPr="00065679" w:rsidRDefault="00DE41A2" w:rsidP="00B618C0">
      <w:pPr>
        <w:ind w:left="720"/>
        <w:rPr>
          <w:rFonts w:ascii="Times New Roman" w:eastAsia="Times New Roman" w:hAnsi="Times New Roman" w:cs="Times New Roman"/>
          <w:color w:val="auto"/>
        </w:rPr>
      </w:pPr>
      <w:r w:rsidRPr="00065679">
        <w:rPr>
          <w:rFonts w:ascii="Times New Roman" w:eastAsia="Times New Roman" w:hAnsi="Times New Roman" w:cs="Times New Roman"/>
          <w:color w:val="auto"/>
        </w:rPr>
        <w:t>Commissioner Bugay made a motion to continue until  May 21</w:t>
      </w:r>
      <w:r w:rsidRPr="00065679">
        <w:rPr>
          <w:rFonts w:ascii="Times New Roman" w:eastAsia="Times New Roman" w:hAnsi="Times New Roman" w:cs="Times New Roman"/>
          <w:color w:val="auto"/>
          <w:vertAlign w:val="superscript"/>
        </w:rPr>
        <w:t>st</w:t>
      </w:r>
      <w:r w:rsidRPr="00065679">
        <w:rPr>
          <w:rFonts w:ascii="Times New Roman" w:eastAsia="Times New Roman" w:hAnsi="Times New Roman" w:cs="Times New Roman"/>
          <w:color w:val="auto"/>
        </w:rPr>
        <w:t xml:space="preserve">.  Commissioner Radner seconded.  A roll call vote was taken to continue the applications: Hafrey, Gauthier, Garlic, Radner, Bugay, Kayserman, </w:t>
      </w:r>
      <w:r w:rsidR="00332C1C">
        <w:rPr>
          <w:rFonts w:ascii="Times New Roman" w:eastAsia="Times New Roman" w:hAnsi="Times New Roman" w:cs="Times New Roman"/>
          <w:color w:val="auto"/>
        </w:rPr>
        <w:t xml:space="preserve">and </w:t>
      </w:r>
      <w:r w:rsidRPr="00065679">
        <w:rPr>
          <w:rFonts w:ascii="Times New Roman" w:eastAsia="Times New Roman" w:hAnsi="Times New Roman" w:cs="Times New Roman"/>
          <w:color w:val="auto"/>
        </w:rPr>
        <w:t xml:space="preserve">Holmes all were in favor. </w:t>
      </w:r>
    </w:p>
    <w:p w14:paraId="299C0AF2" w14:textId="625CAC0C" w:rsidR="00777A6A" w:rsidRPr="00B618C0" w:rsidRDefault="00777A6A" w:rsidP="005D207E">
      <w:pPr>
        <w:pStyle w:val="ListParagraph"/>
        <w:tabs>
          <w:tab w:val="left" w:pos="1080"/>
        </w:tabs>
        <w:spacing w:after="40" w:line="240" w:lineRule="auto"/>
        <w:rPr>
          <w:rFonts w:ascii="Times New Roman" w:eastAsia="Times New Roman" w:hAnsi="Times New Roman" w:cs="Times New Roman"/>
          <w:color w:val="auto"/>
        </w:rPr>
      </w:pPr>
    </w:p>
    <w:p w14:paraId="4676744D" w14:textId="60B4E542" w:rsidR="003D01F1" w:rsidRDefault="00552F91" w:rsidP="00B618C0">
      <w:pPr>
        <w:pStyle w:val="ListParagraph"/>
        <w:numPr>
          <w:ilvl w:val="0"/>
          <w:numId w:val="44"/>
        </w:numPr>
        <w:tabs>
          <w:tab w:val="left" w:pos="720"/>
        </w:tabs>
        <w:spacing w:after="40" w:line="240" w:lineRule="auto"/>
        <w:rPr>
          <w:rFonts w:ascii="Times New Roman" w:hAnsi="Times New Roman"/>
          <w:color w:val="auto"/>
        </w:rPr>
      </w:pPr>
      <w:r w:rsidRPr="00976C21">
        <w:rPr>
          <w:rFonts w:ascii="Times New Roman" w:hAnsi="Times New Roman"/>
          <w:b/>
          <w:bCs/>
          <w:color w:val="auto"/>
          <w:u w:val="single"/>
        </w:rPr>
        <w:t>142 Curve Street, Keith Mahony, Applicant – Paul Lindholm, Representative</w:t>
      </w:r>
      <w:r w:rsidRPr="00976C21">
        <w:rPr>
          <w:rFonts w:ascii="Times New Roman" w:hAnsi="Times New Roman"/>
          <w:color w:val="auto"/>
        </w:rPr>
        <w:t xml:space="preserve"> </w:t>
      </w:r>
      <w:r w:rsidRPr="009152D1">
        <w:rPr>
          <w:rFonts w:ascii="Times New Roman" w:hAnsi="Times New Roman"/>
          <w:color w:val="auto"/>
        </w:rPr>
        <w:t xml:space="preserve">– </w:t>
      </w:r>
      <w:r w:rsidRPr="00B618C0">
        <w:rPr>
          <w:rFonts w:ascii="Times New Roman" w:hAnsi="Times New Roman"/>
          <w:color w:val="auto"/>
        </w:rPr>
        <w:t>Addition and deck on SFD in Riverfront Area and Buffer Zone to BVW (DEP #141-TBD).</w:t>
      </w:r>
      <w:r w:rsidR="00DE41A2" w:rsidRPr="00B618C0">
        <w:rPr>
          <w:rFonts w:ascii="Times New Roman" w:hAnsi="Times New Roman"/>
          <w:color w:val="auto"/>
        </w:rPr>
        <w:t xml:space="preserve"> </w:t>
      </w:r>
      <w:r w:rsidR="003D01F1">
        <w:rPr>
          <w:rFonts w:ascii="Times New Roman" w:hAnsi="Times New Roman"/>
          <w:color w:val="auto"/>
        </w:rPr>
        <w:t xml:space="preserve"> Paul Lindholm and David Gorden, Thunderchase Environmental, was present for the </w:t>
      </w:r>
      <w:r w:rsidR="00844ED4">
        <w:rPr>
          <w:rFonts w:ascii="Times New Roman" w:hAnsi="Times New Roman"/>
          <w:color w:val="auto"/>
        </w:rPr>
        <w:t>A</w:t>
      </w:r>
      <w:r w:rsidR="003D01F1">
        <w:rPr>
          <w:rFonts w:ascii="Times New Roman" w:hAnsi="Times New Roman"/>
          <w:color w:val="auto"/>
        </w:rPr>
        <w:t>pplicant.</w:t>
      </w:r>
    </w:p>
    <w:p w14:paraId="64760733" w14:textId="77777777" w:rsidR="003D01F1" w:rsidRDefault="003D01F1" w:rsidP="003D01F1">
      <w:pPr>
        <w:pStyle w:val="ListParagraph"/>
        <w:tabs>
          <w:tab w:val="left" w:pos="720"/>
        </w:tabs>
        <w:spacing w:after="40" w:line="240" w:lineRule="auto"/>
        <w:rPr>
          <w:rFonts w:ascii="Times New Roman" w:hAnsi="Times New Roman"/>
          <w:color w:val="auto"/>
        </w:rPr>
      </w:pPr>
    </w:p>
    <w:p w14:paraId="68F8853B" w14:textId="2CFC66E7" w:rsidR="003D01F1" w:rsidRDefault="00DE41A2" w:rsidP="001F5497">
      <w:pPr>
        <w:pStyle w:val="ListParagraph"/>
        <w:tabs>
          <w:tab w:val="left" w:pos="720"/>
        </w:tabs>
        <w:spacing w:after="40" w:line="240" w:lineRule="auto"/>
        <w:rPr>
          <w:rFonts w:ascii="Times New Roman" w:hAnsi="Times New Roman"/>
          <w:color w:val="auto"/>
        </w:rPr>
      </w:pPr>
      <w:r w:rsidRPr="00B618C0">
        <w:rPr>
          <w:rFonts w:ascii="Times New Roman" w:hAnsi="Times New Roman"/>
          <w:color w:val="auto"/>
        </w:rPr>
        <w:lastRenderedPageBreak/>
        <w:t>Commissioner Bugay s</w:t>
      </w:r>
      <w:r w:rsidR="003D01F1">
        <w:rPr>
          <w:rFonts w:ascii="Times New Roman" w:hAnsi="Times New Roman"/>
          <w:color w:val="auto"/>
        </w:rPr>
        <w:t>tated</w:t>
      </w:r>
      <w:r w:rsidRPr="00B618C0">
        <w:rPr>
          <w:rFonts w:ascii="Times New Roman" w:hAnsi="Times New Roman"/>
          <w:color w:val="auto"/>
        </w:rPr>
        <w:t xml:space="preserve"> that the </w:t>
      </w:r>
      <w:r w:rsidR="003D01F1">
        <w:rPr>
          <w:rFonts w:ascii="Times New Roman" w:hAnsi="Times New Roman"/>
          <w:color w:val="auto"/>
        </w:rPr>
        <w:t xml:space="preserve">Commission had </w:t>
      </w:r>
      <w:r w:rsidR="00844ED4">
        <w:rPr>
          <w:rFonts w:ascii="Times New Roman" w:hAnsi="Times New Roman"/>
          <w:color w:val="auto"/>
        </w:rPr>
        <w:t xml:space="preserve">recently </w:t>
      </w:r>
      <w:r w:rsidR="003D01F1">
        <w:rPr>
          <w:rFonts w:ascii="Times New Roman" w:hAnsi="Times New Roman"/>
          <w:color w:val="auto"/>
        </w:rPr>
        <w:t xml:space="preserve">issued a </w:t>
      </w:r>
      <w:r w:rsidRPr="00B618C0">
        <w:rPr>
          <w:rFonts w:ascii="Times New Roman" w:hAnsi="Times New Roman"/>
          <w:color w:val="auto"/>
        </w:rPr>
        <w:t xml:space="preserve">Positive Determination of Applicability </w:t>
      </w:r>
      <w:r w:rsidR="003D01F1">
        <w:rPr>
          <w:rFonts w:ascii="Times New Roman" w:hAnsi="Times New Roman"/>
          <w:color w:val="auto"/>
        </w:rPr>
        <w:t xml:space="preserve">for this project due to its belief that the Riverfront Area provisions of the Wetlands Protection Act were applicable and due to a concern that the resource areas were not being adequately protected during construction. </w:t>
      </w:r>
      <w:r w:rsidRPr="00B618C0">
        <w:rPr>
          <w:rFonts w:ascii="Times New Roman" w:hAnsi="Times New Roman"/>
          <w:color w:val="auto"/>
        </w:rPr>
        <w:t xml:space="preserve"> </w:t>
      </w:r>
      <w:r w:rsidR="00E07975" w:rsidRPr="00B618C0">
        <w:rPr>
          <w:rFonts w:ascii="Times New Roman" w:hAnsi="Times New Roman"/>
          <w:color w:val="auto"/>
        </w:rPr>
        <w:t>Mr. Lindholm</w:t>
      </w:r>
      <w:r w:rsidR="000139BB" w:rsidRPr="00B618C0">
        <w:rPr>
          <w:rFonts w:ascii="Times New Roman" w:hAnsi="Times New Roman"/>
          <w:color w:val="auto"/>
        </w:rPr>
        <w:t xml:space="preserve"> </w:t>
      </w:r>
      <w:r w:rsidR="003D01F1">
        <w:rPr>
          <w:rFonts w:ascii="Times New Roman" w:hAnsi="Times New Roman"/>
          <w:color w:val="auto"/>
        </w:rPr>
        <w:t>stated</w:t>
      </w:r>
      <w:r w:rsidR="000139BB" w:rsidRPr="00B618C0">
        <w:rPr>
          <w:rFonts w:ascii="Times New Roman" w:hAnsi="Times New Roman"/>
          <w:color w:val="auto"/>
        </w:rPr>
        <w:t xml:space="preserve"> that the new addition</w:t>
      </w:r>
      <w:r w:rsidR="003D01F1">
        <w:rPr>
          <w:rFonts w:ascii="Times New Roman" w:hAnsi="Times New Roman"/>
          <w:color w:val="auto"/>
        </w:rPr>
        <w:t>, as designed,</w:t>
      </w:r>
      <w:r w:rsidR="000139BB" w:rsidRPr="00B618C0">
        <w:rPr>
          <w:rFonts w:ascii="Times New Roman" w:hAnsi="Times New Roman"/>
          <w:color w:val="auto"/>
        </w:rPr>
        <w:t xml:space="preserve"> would have the </w:t>
      </w:r>
      <w:r w:rsidR="003D01F1">
        <w:rPr>
          <w:rFonts w:ascii="Times New Roman" w:hAnsi="Times New Roman"/>
          <w:color w:val="auto"/>
        </w:rPr>
        <w:t>least</w:t>
      </w:r>
      <w:r w:rsidR="000139BB" w:rsidRPr="00B618C0">
        <w:rPr>
          <w:rFonts w:ascii="Times New Roman" w:hAnsi="Times New Roman"/>
          <w:color w:val="auto"/>
        </w:rPr>
        <w:t xml:space="preserve"> amount of impact </w:t>
      </w:r>
      <w:r w:rsidR="00844ED4">
        <w:rPr>
          <w:rFonts w:ascii="Times New Roman" w:hAnsi="Times New Roman"/>
          <w:color w:val="auto"/>
        </w:rPr>
        <w:t>o</w:t>
      </w:r>
      <w:r w:rsidR="000139BB" w:rsidRPr="00B618C0">
        <w:rPr>
          <w:rFonts w:ascii="Times New Roman" w:hAnsi="Times New Roman"/>
          <w:color w:val="auto"/>
        </w:rPr>
        <w:t xml:space="preserve">n the slope and resource area. He added that he would not allow stockpile of any construction </w:t>
      </w:r>
      <w:r w:rsidR="003D01F1">
        <w:rPr>
          <w:rFonts w:ascii="Times New Roman" w:hAnsi="Times New Roman"/>
          <w:color w:val="auto"/>
        </w:rPr>
        <w:t xml:space="preserve">equipment or material </w:t>
      </w:r>
      <w:r w:rsidR="000139BB" w:rsidRPr="00B618C0">
        <w:rPr>
          <w:rFonts w:ascii="Times New Roman" w:hAnsi="Times New Roman"/>
          <w:color w:val="auto"/>
        </w:rPr>
        <w:t xml:space="preserve">to be allowed on the site.  Commissioner Bugay asked </w:t>
      </w:r>
      <w:r w:rsidR="00844ED4">
        <w:rPr>
          <w:rFonts w:ascii="Times New Roman" w:hAnsi="Times New Roman"/>
          <w:color w:val="auto"/>
        </w:rPr>
        <w:t xml:space="preserve">for clarification of </w:t>
      </w:r>
      <w:r w:rsidR="000139BB" w:rsidRPr="00B618C0">
        <w:rPr>
          <w:rFonts w:ascii="Times New Roman" w:hAnsi="Times New Roman"/>
          <w:color w:val="auto"/>
        </w:rPr>
        <w:t xml:space="preserve">where </w:t>
      </w:r>
      <w:r w:rsidR="00844ED4">
        <w:rPr>
          <w:rFonts w:ascii="Times New Roman" w:hAnsi="Times New Roman"/>
          <w:color w:val="auto"/>
        </w:rPr>
        <w:t>a</w:t>
      </w:r>
      <w:r w:rsidR="000139BB" w:rsidRPr="00B618C0">
        <w:rPr>
          <w:rFonts w:ascii="Times New Roman" w:hAnsi="Times New Roman"/>
          <w:color w:val="auto"/>
        </w:rPr>
        <w:t xml:space="preserve"> dumpster would be located, and for a site prep and demo plan to be submitted to the Commission. Mr. Lindholm </w:t>
      </w:r>
      <w:r w:rsidR="003D01F1">
        <w:rPr>
          <w:rFonts w:ascii="Times New Roman" w:hAnsi="Times New Roman"/>
          <w:color w:val="auto"/>
        </w:rPr>
        <w:t>stated</w:t>
      </w:r>
      <w:r w:rsidR="000139BB" w:rsidRPr="00B618C0">
        <w:rPr>
          <w:rFonts w:ascii="Times New Roman" w:hAnsi="Times New Roman"/>
          <w:color w:val="auto"/>
        </w:rPr>
        <w:t xml:space="preserve"> that erosion and sedimentation controls would need to be in place</w:t>
      </w:r>
      <w:r w:rsidR="003D01F1">
        <w:rPr>
          <w:rFonts w:ascii="Times New Roman" w:hAnsi="Times New Roman"/>
          <w:color w:val="auto"/>
        </w:rPr>
        <w:t xml:space="preserve">, </w:t>
      </w:r>
      <w:r w:rsidR="000139BB" w:rsidRPr="00B618C0">
        <w:rPr>
          <w:rFonts w:ascii="Times New Roman" w:hAnsi="Times New Roman"/>
          <w:color w:val="auto"/>
        </w:rPr>
        <w:t xml:space="preserve">with </w:t>
      </w:r>
      <w:r w:rsidR="003D01F1">
        <w:rPr>
          <w:rFonts w:ascii="Times New Roman" w:hAnsi="Times New Roman"/>
          <w:color w:val="auto"/>
        </w:rPr>
        <w:t xml:space="preserve">a requirement for continued </w:t>
      </w:r>
      <w:r w:rsidR="000139BB" w:rsidRPr="00B618C0">
        <w:rPr>
          <w:rFonts w:ascii="Times New Roman" w:hAnsi="Times New Roman"/>
          <w:color w:val="auto"/>
        </w:rPr>
        <w:t xml:space="preserve">site inspections.  </w:t>
      </w:r>
    </w:p>
    <w:p w14:paraId="4C8FC078" w14:textId="77777777" w:rsidR="003D01F1" w:rsidRDefault="003D01F1" w:rsidP="003D01F1">
      <w:pPr>
        <w:pStyle w:val="ListParagraph"/>
        <w:tabs>
          <w:tab w:val="left" w:pos="720"/>
        </w:tabs>
        <w:spacing w:after="40" w:line="240" w:lineRule="auto"/>
        <w:rPr>
          <w:rFonts w:ascii="Times New Roman" w:hAnsi="Times New Roman"/>
          <w:color w:val="auto"/>
        </w:rPr>
      </w:pPr>
    </w:p>
    <w:p w14:paraId="0F0F5B26" w14:textId="49D9FD2B" w:rsidR="00454B9E" w:rsidRPr="00B618C0" w:rsidRDefault="000139BB" w:rsidP="003D01F1">
      <w:pPr>
        <w:pStyle w:val="ListParagraph"/>
        <w:tabs>
          <w:tab w:val="left" w:pos="720"/>
        </w:tabs>
        <w:spacing w:after="40" w:line="240" w:lineRule="auto"/>
        <w:rPr>
          <w:rFonts w:ascii="Times New Roman" w:hAnsi="Times New Roman"/>
          <w:color w:val="auto"/>
        </w:rPr>
      </w:pPr>
      <w:r w:rsidRPr="00B618C0">
        <w:rPr>
          <w:rFonts w:ascii="Times New Roman" w:hAnsi="Times New Roman"/>
          <w:color w:val="auto"/>
        </w:rPr>
        <w:t>Dave Gord</w:t>
      </w:r>
      <w:r w:rsidR="003D01F1">
        <w:rPr>
          <w:rFonts w:ascii="Times New Roman" w:hAnsi="Times New Roman"/>
          <w:color w:val="auto"/>
        </w:rPr>
        <w:t>e</w:t>
      </w:r>
      <w:r w:rsidRPr="00B618C0">
        <w:rPr>
          <w:rFonts w:ascii="Times New Roman" w:hAnsi="Times New Roman"/>
          <w:color w:val="auto"/>
        </w:rPr>
        <w:t>n suggested that instead of dictating what should be done and submitt</w:t>
      </w:r>
      <w:r w:rsidR="001F5497">
        <w:rPr>
          <w:rFonts w:ascii="Times New Roman" w:hAnsi="Times New Roman"/>
          <w:color w:val="auto"/>
        </w:rPr>
        <w:t>ing</w:t>
      </w:r>
      <w:r w:rsidRPr="00B618C0">
        <w:rPr>
          <w:rFonts w:ascii="Times New Roman" w:hAnsi="Times New Roman"/>
          <w:color w:val="auto"/>
        </w:rPr>
        <w:t xml:space="preserve"> a </w:t>
      </w:r>
      <w:r w:rsidR="001F5497">
        <w:rPr>
          <w:rFonts w:ascii="Times New Roman" w:hAnsi="Times New Roman"/>
          <w:color w:val="auto"/>
        </w:rPr>
        <w:t xml:space="preserve">revised </w:t>
      </w:r>
      <w:r w:rsidRPr="00B618C0">
        <w:rPr>
          <w:rFonts w:ascii="Times New Roman" w:hAnsi="Times New Roman"/>
          <w:color w:val="auto"/>
        </w:rPr>
        <w:t xml:space="preserve">plan, daily communication </w:t>
      </w:r>
      <w:r w:rsidR="001F5497">
        <w:rPr>
          <w:rFonts w:ascii="Times New Roman" w:hAnsi="Times New Roman"/>
          <w:color w:val="auto"/>
        </w:rPr>
        <w:t xml:space="preserve">could </w:t>
      </w:r>
      <w:r w:rsidRPr="00B618C0">
        <w:rPr>
          <w:rFonts w:ascii="Times New Roman" w:hAnsi="Times New Roman"/>
          <w:color w:val="auto"/>
        </w:rPr>
        <w:t xml:space="preserve">take place with </w:t>
      </w:r>
      <w:r w:rsidR="00454B9E" w:rsidRPr="00B618C0">
        <w:rPr>
          <w:rFonts w:ascii="Times New Roman" w:hAnsi="Times New Roman"/>
          <w:color w:val="auto"/>
        </w:rPr>
        <w:t>the</w:t>
      </w:r>
      <w:r w:rsidRPr="00B618C0">
        <w:rPr>
          <w:rFonts w:ascii="Times New Roman" w:hAnsi="Times New Roman"/>
          <w:color w:val="auto"/>
        </w:rPr>
        <w:t xml:space="preserve"> contractor.  Commissioner Bugay </w:t>
      </w:r>
      <w:r w:rsidR="001F5497">
        <w:rPr>
          <w:rFonts w:ascii="Times New Roman" w:hAnsi="Times New Roman"/>
          <w:color w:val="auto"/>
        </w:rPr>
        <w:t>explained</w:t>
      </w:r>
      <w:r w:rsidRPr="00B618C0">
        <w:rPr>
          <w:rFonts w:ascii="Times New Roman" w:hAnsi="Times New Roman"/>
          <w:color w:val="auto"/>
        </w:rPr>
        <w:t xml:space="preserve"> that the dumpster cannot be within the </w:t>
      </w:r>
      <w:r w:rsidR="00454B9E" w:rsidRPr="00B618C0">
        <w:rPr>
          <w:rFonts w:ascii="Times New Roman" w:hAnsi="Times New Roman"/>
          <w:color w:val="auto"/>
        </w:rPr>
        <w:t>100-foot</w:t>
      </w:r>
      <w:r w:rsidRPr="00B618C0">
        <w:rPr>
          <w:rFonts w:ascii="Times New Roman" w:hAnsi="Times New Roman"/>
          <w:color w:val="auto"/>
        </w:rPr>
        <w:t xml:space="preserve"> buffer zone</w:t>
      </w:r>
      <w:r w:rsidR="00844ED4">
        <w:rPr>
          <w:rFonts w:ascii="Times New Roman" w:hAnsi="Times New Roman"/>
          <w:color w:val="auto"/>
        </w:rPr>
        <w:t xml:space="preserve"> per regulations and the plans need to reflect that limitation</w:t>
      </w:r>
      <w:r w:rsidR="001F5497">
        <w:rPr>
          <w:rFonts w:ascii="Times New Roman" w:hAnsi="Times New Roman"/>
          <w:color w:val="auto"/>
        </w:rPr>
        <w:t>.  Furthermore, she</w:t>
      </w:r>
      <w:r w:rsidRPr="00B618C0">
        <w:rPr>
          <w:rFonts w:ascii="Times New Roman" w:hAnsi="Times New Roman"/>
          <w:color w:val="auto"/>
        </w:rPr>
        <w:t xml:space="preserve"> asked for clarification and specific </w:t>
      </w:r>
      <w:r w:rsidR="001F5497">
        <w:rPr>
          <w:rFonts w:ascii="Times New Roman" w:hAnsi="Times New Roman"/>
          <w:color w:val="auto"/>
        </w:rPr>
        <w:t xml:space="preserve">construction </w:t>
      </w:r>
      <w:r w:rsidRPr="00B618C0">
        <w:rPr>
          <w:rFonts w:ascii="Times New Roman" w:hAnsi="Times New Roman"/>
          <w:color w:val="auto"/>
        </w:rPr>
        <w:t xml:space="preserve">sequencing </w:t>
      </w:r>
      <w:r w:rsidR="001F5497">
        <w:rPr>
          <w:rFonts w:ascii="Times New Roman" w:hAnsi="Times New Roman"/>
          <w:color w:val="auto"/>
        </w:rPr>
        <w:t xml:space="preserve">plans </w:t>
      </w:r>
      <w:r w:rsidRPr="00B618C0">
        <w:rPr>
          <w:rFonts w:ascii="Times New Roman" w:hAnsi="Times New Roman"/>
          <w:color w:val="auto"/>
        </w:rPr>
        <w:t xml:space="preserve">so that the Commission can </w:t>
      </w:r>
      <w:r w:rsidR="00844ED4">
        <w:rPr>
          <w:rFonts w:ascii="Times New Roman" w:hAnsi="Times New Roman"/>
          <w:color w:val="auto"/>
        </w:rPr>
        <w:t>be assured</w:t>
      </w:r>
      <w:r w:rsidRPr="00B618C0">
        <w:rPr>
          <w:rFonts w:ascii="Times New Roman" w:hAnsi="Times New Roman"/>
          <w:color w:val="auto"/>
        </w:rPr>
        <w:t xml:space="preserve"> that there would be controls </w:t>
      </w:r>
      <w:r w:rsidR="00844ED4">
        <w:rPr>
          <w:rFonts w:ascii="Times New Roman" w:hAnsi="Times New Roman"/>
          <w:color w:val="auto"/>
        </w:rPr>
        <w:t xml:space="preserve">in place </w:t>
      </w:r>
      <w:r w:rsidRPr="00B618C0">
        <w:rPr>
          <w:rFonts w:ascii="Times New Roman" w:hAnsi="Times New Roman"/>
          <w:color w:val="auto"/>
        </w:rPr>
        <w:t xml:space="preserve">during construction. </w:t>
      </w:r>
      <w:r w:rsidR="00DB2CF0" w:rsidRPr="00B618C0">
        <w:rPr>
          <w:rFonts w:ascii="Times New Roman" w:hAnsi="Times New Roman"/>
          <w:color w:val="auto"/>
        </w:rPr>
        <w:t xml:space="preserve">Commissioner Bugay </w:t>
      </w:r>
      <w:r w:rsidR="001F5497">
        <w:rPr>
          <w:rFonts w:ascii="Times New Roman" w:hAnsi="Times New Roman"/>
          <w:color w:val="auto"/>
        </w:rPr>
        <w:t xml:space="preserve">also requested </w:t>
      </w:r>
      <w:r w:rsidR="00DB2CF0" w:rsidRPr="00B618C0">
        <w:rPr>
          <w:rFonts w:ascii="Times New Roman" w:hAnsi="Times New Roman"/>
          <w:color w:val="auto"/>
        </w:rPr>
        <w:t>that the</w:t>
      </w:r>
      <w:r w:rsidR="001F5497">
        <w:rPr>
          <w:rFonts w:ascii="Times New Roman" w:hAnsi="Times New Roman"/>
          <w:color w:val="auto"/>
        </w:rPr>
        <w:t xml:space="preserve"> applicant</w:t>
      </w:r>
      <w:r w:rsidR="00DB2CF0" w:rsidRPr="00B618C0">
        <w:rPr>
          <w:rFonts w:ascii="Times New Roman" w:hAnsi="Times New Roman"/>
          <w:color w:val="auto"/>
        </w:rPr>
        <w:t xml:space="preserve"> resubmit plans</w:t>
      </w:r>
      <w:r w:rsidR="00454B9E" w:rsidRPr="00B618C0">
        <w:rPr>
          <w:rFonts w:ascii="Times New Roman" w:hAnsi="Times New Roman"/>
          <w:color w:val="auto"/>
        </w:rPr>
        <w:t xml:space="preserve"> that include</w:t>
      </w:r>
      <w:r w:rsidR="00DB2CF0" w:rsidRPr="00B618C0">
        <w:rPr>
          <w:rFonts w:ascii="Times New Roman" w:hAnsi="Times New Roman"/>
          <w:color w:val="auto"/>
        </w:rPr>
        <w:t xml:space="preserve"> a mounding analysis and specify no construction storage </w:t>
      </w:r>
      <w:r w:rsidR="00454B9E" w:rsidRPr="00B618C0">
        <w:rPr>
          <w:rFonts w:ascii="Times New Roman" w:hAnsi="Times New Roman"/>
          <w:color w:val="auto"/>
        </w:rPr>
        <w:t xml:space="preserve">of </w:t>
      </w:r>
      <w:r w:rsidR="00DB2CF0" w:rsidRPr="00B618C0">
        <w:rPr>
          <w:rFonts w:ascii="Times New Roman" w:hAnsi="Times New Roman"/>
          <w:color w:val="auto"/>
        </w:rPr>
        <w:t>materials</w:t>
      </w:r>
      <w:r w:rsidR="00844ED4">
        <w:rPr>
          <w:rFonts w:ascii="Times New Roman" w:hAnsi="Times New Roman"/>
          <w:color w:val="auto"/>
        </w:rPr>
        <w:t xml:space="preserve"> in the 100’ buffer</w:t>
      </w:r>
      <w:r w:rsidR="00DB2CF0" w:rsidRPr="00B618C0">
        <w:rPr>
          <w:rFonts w:ascii="Times New Roman" w:hAnsi="Times New Roman"/>
          <w:color w:val="auto"/>
        </w:rPr>
        <w:t xml:space="preserve">, </w:t>
      </w:r>
      <w:r w:rsidR="00844ED4">
        <w:rPr>
          <w:rFonts w:ascii="Times New Roman" w:hAnsi="Times New Roman"/>
          <w:color w:val="auto"/>
        </w:rPr>
        <w:t xml:space="preserve">and </w:t>
      </w:r>
      <w:r w:rsidR="00DB2CF0" w:rsidRPr="00B618C0">
        <w:rPr>
          <w:rFonts w:ascii="Times New Roman" w:hAnsi="Times New Roman"/>
          <w:color w:val="auto"/>
        </w:rPr>
        <w:t>daily sweeping and cleanup</w:t>
      </w:r>
      <w:r w:rsidR="00454B9E" w:rsidRPr="00B618C0">
        <w:rPr>
          <w:rFonts w:ascii="Times New Roman" w:hAnsi="Times New Roman"/>
          <w:color w:val="auto"/>
        </w:rPr>
        <w:t xml:space="preserve"> of construction area and the area in the </w:t>
      </w:r>
      <w:r w:rsidR="00844ED4">
        <w:rPr>
          <w:rFonts w:ascii="Times New Roman" w:hAnsi="Times New Roman"/>
          <w:color w:val="auto"/>
        </w:rPr>
        <w:t>rear of the property</w:t>
      </w:r>
      <w:r w:rsidR="00454B9E" w:rsidRPr="00B618C0">
        <w:rPr>
          <w:rFonts w:ascii="Times New Roman" w:hAnsi="Times New Roman"/>
          <w:color w:val="auto"/>
        </w:rPr>
        <w:t xml:space="preserve">.  Agent Brown </w:t>
      </w:r>
      <w:r w:rsidR="001F5497">
        <w:rPr>
          <w:rFonts w:ascii="Times New Roman" w:hAnsi="Times New Roman"/>
          <w:color w:val="auto"/>
        </w:rPr>
        <w:t xml:space="preserve">also requested that the plan address removal of </w:t>
      </w:r>
      <w:r w:rsidR="00844ED4">
        <w:rPr>
          <w:rFonts w:ascii="Times New Roman" w:hAnsi="Times New Roman"/>
          <w:color w:val="auto"/>
        </w:rPr>
        <w:t xml:space="preserve">existing </w:t>
      </w:r>
      <w:r w:rsidR="001F5497">
        <w:rPr>
          <w:rFonts w:ascii="Times New Roman" w:hAnsi="Times New Roman"/>
          <w:color w:val="auto"/>
        </w:rPr>
        <w:t xml:space="preserve">debris and other material between the existing deck and Mother Brook. </w:t>
      </w:r>
    </w:p>
    <w:p w14:paraId="7D40D26D" w14:textId="77777777" w:rsidR="00454B9E" w:rsidRPr="00454B9E" w:rsidRDefault="00454B9E" w:rsidP="00B618C0">
      <w:pPr>
        <w:pStyle w:val="ListParagraph"/>
        <w:tabs>
          <w:tab w:val="left" w:pos="720"/>
        </w:tabs>
        <w:spacing w:after="40" w:line="240" w:lineRule="auto"/>
        <w:ind w:hanging="360"/>
        <w:rPr>
          <w:rFonts w:ascii="Times New Roman" w:hAnsi="Times New Roman"/>
          <w:color w:val="000000" w:themeColor="text1"/>
        </w:rPr>
      </w:pPr>
    </w:p>
    <w:p w14:paraId="5B286A77" w14:textId="2E226734" w:rsidR="00454B9E" w:rsidRPr="00454B9E" w:rsidRDefault="00454B9E" w:rsidP="001F5497">
      <w:pPr>
        <w:pStyle w:val="ListParagraph"/>
        <w:rPr>
          <w:rFonts w:ascii="Times New Roman" w:eastAsia="Times New Roman" w:hAnsi="Times New Roman" w:cs="Times New Roman"/>
          <w:color w:val="auto"/>
        </w:rPr>
      </w:pPr>
      <w:r w:rsidRPr="00454B9E">
        <w:rPr>
          <w:rFonts w:ascii="Times New Roman" w:eastAsia="Times New Roman" w:hAnsi="Times New Roman" w:cs="Times New Roman"/>
          <w:color w:val="auto"/>
        </w:rPr>
        <w:t xml:space="preserve">Commissioner Bugay </w:t>
      </w:r>
      <w:r w:rsidR="001F5497">
        <w:rPr>
          <w:rFonts w:ascii="Times New Roman" w:eastAsia="Times New Roman" w:hAnsi="Times New Roman" w:cs="Times New Roman"/>
          <w:color w:val="auto"/>
        </w:rPr>
        <w:t>moved</w:t>
      </w:r>
      <w:r w:rsidRPr="00454B9E">
        <w:rPr>
          <w:rFonts w:ascii="Times New Roman" w:eastAsia="Times New Roman" w:hAnsi="Times New Roman" w:cs="Times New Roman"/>
          <w:color w:val="auto"/>
        </w:rPr>
        <w:t xml:space="preserve"> continue </w:t>
      </w:r>
      <w:r w:rsidR="001F5497">
        <w:rPr>
          <w:rFonts w:ascii="Times New Roman" w:eastAsia="Times New Roman" w:hAnsi="Times New Roman" w:cs="Times New Roman"/>
          <w:color w:val="auto"/>
        </w:rPr>
        <w:t xml:space="preserve">the hearing </w:t>
      </w:r>
      <w:r w:rsidRPr="00454B9E">
        <w:rPr>
          <w:rFonts w:ascii="Times New Roman" w:eastAsia="Times New Roman" w:hAnsi="Times New Roman" w:cs="Times New Roman"/>
          <w:color w:val="auto"/>
        </w:rPr>
        <w:t>until May 21</w:t>
      </w:r>
      <w:r w:rsidR="00844ED4">
        <w:rPr>
          <w:rFonts w:ascii="Times New Roman" w:eastAsia="Times New Roman" w:hAnsi="Times New Roman" w:cs="Times New Roman"/>
          <w:color w:val="auto"/>
        </w:rPr>
        <w:t>,</w:t>
      </w:r>
      <w:r w:rsidR="001F5497">
        <w:rPr>
          <w:rFonts w:ascii="Times New Roman" w:eastAsia="Times New Roman" w:hAnsi="Times New Roman" w:cs="Times New Roman"/>
          <w:color w:val="auto"/>
          <w:vertAlign w:val="superscript"/>
        </w:rPr>
        <w:t xml:space="preserve"> </w:t>
      </w:r>
      <w:r w:rsidR="001F5497">
        <w:rPr>
          <w:rFonts w:ascii="Times New Roman" w:eastAsia="Times New Roman" w:hAnsi="Times New Roman" w:cs="Times New Roman"/>
          <w:color w:val="auto"/>
        </w:rPr>
        <w:t>2020</w:t>
      </w:r>
      <w:r w:rsidRPr="00454B9E">
        <w:rPr>
          <w:rFonts w:ascii="Times New Roman" w:eastAsia="Times New Roman" w:hAnsi="Times New Roman" w:cs="Times New Roman"/>
          <w:color w:val="auto"/>
        </w:rPr>
        <w:t xml:space="preserve">.  Commissioner Radner seconded.  A roll call vote was taken to continue the application: Hafrey, Gauthier, Garlic, Radner, Bugay, Kayserman, Holmes </w:t>
      </w:r>
      <w:r w:rsidR="001F5497">
        <w:rPr>
          <w:rFonts w:ascii="Times New Roman" w:eastAsia="Times New Roman" w:hAnsi="Times New Roman" w:cs="Times New Roman"/>
          <w:color w:val="auto"/>
        </w:rPr>
        <w:t>-</w:t>
      </w:r>
      <w:r w:rsidRPr="00454B9E">
        <w:rPr>
          <w:rFonts w:ascii="Times New Roman" w:eastAsia="Times New Roman" w:hAnsi="Times New Roman" w:cs="Times New Roman"/>
          <w:color w:val="auto"/>
        </w:rPr>
        <w:t xml:space="preserve">all were in favor. </w:t>
      </w:r>
    </w:p>
    <w:p w14:paraId="6DE877A6" w14:textId="518F6ED2" w:rsidR="00C3278A" w:rsidRPr="00454B9E" w:rsidRDefault="00C3278A" w:rsidP="00454B9E">
      <w:pPr>
        <w:tabs>
          <w:tab w:val="left" w:pos="720"/>
        </w:tabs>
        <w:spacing w:after="40" w:line="240" w:lineRule="auto"/>
        <w:rPr>
          <w:rFonts w:ascii="Times New Roman" w:hAnsi="Times New Roman"/>
          <w:color w:val="000000" w:themeColor="text1"/>
        </w:rPr>
      </w:pPr>
    </w:p>
    <w:p w14:paraId="3F25DF3C" w14:textId="6F7ED4E0" w:rsidR="00552F91" w:rsidRPr="001F5497" w:rsidRDefault="00552F91" w:rsidP="001F5497">
      <w:pPr>
        <w:pStyle w:val="NormalWeb"/>
        <w:tabs>
          <w:tab w:val="left" w:pos="360"/>
        </w:tabs>
        <w:spacing w:after="40" w:line="240" w:lineRule="auto"/>
        <w:rPr>
          <w:bCs/>
          <w:color w:val="auto"/>
          <w:sz w:val="22"/>
          <w:szCs w:val="22"/>
        </w:rPr>
      </w:pPr>
      <w:r w:rsidRPr="001F5497">
        <w:rPr>
          <w:b/>
          <w:color w:val="auto"/>
          <w:sz w:val="22"/>
          <w:szCs w:val="22"/>
          <w:u w:val="single"/>
        </w:rPr>
        <w:t xml:space="preserve">Extension </w:t>
      </w:r>
      <w:r w:rsidR="00976C21" w:rsidRPr="001F5497">
        <w:rPr>
          <w:b/>
          <w:color w:val="auto"/>
          <w:sz w:val="22"/>
          <w:szCs w:val="22"/>
          <w:u w:val="single"/>
        </w:rPr>
        <w:t xml:space="preserve">Requests </w:t>
      </w:r>
      <w:r w:rsidR="00976C21" w:rsidRPr="001F5497">
        <w:rPr>
          <w:bCs/>
          <w:color w:val="auto"/>
          <w:sz w:val="22"/>
          <w:szCs w:val="22"/>
        </w:rPr>
        <w:t>-</w:t>
      </w:r>
      <w:r w:rsidRPr="001F5497">
        <w:rPr>
          <w:bCs/>
          <w:color w:val="auto"/>
          <w:sz w:val="22"/>
          <w:szCs w:val="22"/>
        </w:rPr>
        <w:t xml:space="preserve"> Dedham Country and Polo Club  (141-0518, 141-021, and 141-0538)</w:t>
      </w:r>
      <w:r w:rsidR="001F5497" w:rsidRPr="001F5497">
        <w:rPr>
          <w:bCs/>
          <w:color w:val="auto"/>
          <w:sz w:val="22"/>
          <w:szCs w:val="22"/>
        </w:rPr>
        <w:t xml:space="preserve">.  The Commission voted to extend each of the </w:t>
      </w:r>
      <w:r w:rsidR="00844ED4">
        <w:rPr>
          <w:bCs/>
          <w:color w:val="auto"/>
          <w:sz w:val="22"/>
          <w:szCs w:val="22"/>
        </w:rPr>
        <w:t xml:space="preserve">three </w:t>
      </w:r>
      <w:r w:rsidR="001F5497" w:rsidRPr="001F5497">
        <w:rPr>
          <w:bCs/>
          <w:color w:val="auto"/>
          <w:sz w:val="22"/>
          <w:szCs w:val="22"/>
        </w:rPr>
        <w:t>OOCs.</w:t>
      </w:r>
    </w:p>
    <w:p w14:paraId="4DE75BEF" w14:textId="77777777" w:rsidR="001F5497" w:rsidRPr="001F5497" w:rsidRDefault="001F5497" w:rsidP="001F5497">
      <w:pPr>
        <w:pStyle w:val="NormalWeb"/>
        <w:tabs>
          <w:tab w:val="left" w:pos="360"/>
        </w:tabs>
        <w:spacing w:after="40" w:line="240" w:lineRule="auto"/>
        <w:rPr>
          <w:b/>
          <w:color w:val="auto"/>
          <w:sz w:val="22"/>
          <w:szCs w:val="22"/>
          <w:u w:val="single"/>
        </w:rPr>
      </w:pPr>
    </w:p>
    <w:p w14:paraId="2AF1D0F9" w14:textId="77777777" w:rsidR="00552F91" w:rsidRPr="001F5497" w:rsidRDefault="00552F91" w:rsidP="001F5497">
      <w:pPr>
        <w:pStyle w:val="NormalWeb"/>
        <w:tabs>
          <w:tab w:val="left" w:pos="360"/>
        </w:tabs>
        <w:spacing w:after="40" w:line="240" w:lineRule="auto"/>
        <w:rPr>
          <w:b/>
          <w:color w:val="auto"/>
          <w:sz w:val="22"/>
          <w:szCs w:val="22"/>
          <w:u w:val="single"/>
        </w:rPr>
      </w:pPr>
      <w:r w:rsidRPr="001F5497">
        <w:rPr>
          <w:b/>
          <w:color w:val="auto"/>
          <w:sz w:val="22"/>
          <w:szCs w:val="22"/>
          <w:u w:val="single"/>
        </w:rPr>
        <w:t>Request for COC</w:t>
      </w:r>
      <w:r w:rsidRPr="001F5497">
        <w:rPr>
          <w:bCs/>
          <w:color w:val="auto"/>
          <w:sz w:val="22"/>
          <w:szCs w:val="22"/>
        </w:rPr>
        <w:t xml:space="preserve"> –</w:t>
      </w:r>
    </w:p>
    <w:p w14:paraId="19EAA193" w14:textId="78DE0D7B" w:rsidR="00552F91" w:rsidRPr="001F5497" w:rsidRDefault="00552F91" w:rsidP="001F5497">
      <w:pPr>
        <w:pStyle w:val="NormalWeb"/>
        <w:numPr>
          <w:ilvl w:val="0"/>
          <w:numId w:val="30"/>
        </w:numPr>
        <w:tabs>
          <w:tab w:val="left" w:pos="360"/>
        </w:tabs>
        <w:spacing w:after="40" w:line="240" w:lineRule="auto"/>
        <w:rPr>
          <w:b/>
          <w:color w:val="auto"/>
          <w:sz w:val="22"/>
          <w:szCs w:val="22"/>
          <w:u w:val="single"/>
        </w:rPr>
      </w:pPr>
      <w:r w:rsidRPr="001F5497">
        <w:rPr>
          <w:bCs/>
          <w:color w:val="auto"/>
          <w:sz w:val="22"/>
          <w:szCs w:val="22"/>
        </w:rPr>
        <w:t>538 Bridge St, DWWD</w:t>
      </w:r>
      <w:r w:rsidR="006B5102" w:rsidRPr="001F5497">
        <w:rPr>
          <w:bCs/>
          <w:color w:val="auto"/>
          <w:sz w:val="22"/>
          <w:szCs w:val="22"/>
        </w:rPr>
        <w:t xml:space="preserve"> </w:t>
      </w:r>
      <w:bookmarkStart w:id="2" w:name="_Hlk40118558"/>
      <w:r w:rsidR="006B5102" w:rsidRPr="001F5497">
        <w:rPr>
          <w:bCs/>
          <w:color w:val="auto"/>
          <w:sz w:val="22"/>
          <w:szCs w:val="22"/>
        </w:rPr>
        <w:t xml:space="preserve">-Commissioner Bugay </w:t>
      </w:r>
      <w:r w:rsidR="001F5497" w:rsidRPr="001F5497">
        <w:rPr>
          <w:bCs/>
          <w:color w:val="auto"/>
          <w:sz w:val="22"/>
          <w:szCs w:val="22"/>
        </w:rPr>
        <w:t>moved</w:t>
      </w:r>
      <w:r w:rsidR="006B5102" w:rsidRPr="001F5497">
        <w:rPr>
          <w:bCs/>
          <w:color w:val="auto"/>
          <w:sz w:val="22"/>
          <w:szCs w:val="22"/>
        </w:rPr>
        <w:t xml:space="preserve"> to issue</w:t>
      </w:r>
      <w:r w:rsidR="00844ED4">
        <w:rPr>
          <w:bCs/>
          <w:color w:val="auto"/>
          <w:sz w:val="22"/>
          <w:szCs w:val="22"/>
        </w:rPr>
        <w:t xml:space="preserve"> and was seconded</w:t>
      </w:r>
      <w:r w:rsidR="006B5102" w:rsidRPr="001F5497">
        <w:rPr>
          <w:bCs/>
          <w:color w:val="auto"/>
          <w:sz w:val="22"/>
          <w:szCs w:val="22"/>
        </w:rPr>
        <w:t>. A roll call vote was taken Hafey, Radner, Kayserman, Gauthier, Garlick</w:t>
      </w:r>
      <w:r w:rsidR="00844ED4">
        <w:rPr>
          <w:bCs/>
          <w:color w:val="auto"/>
          <w:sz w:val="22"/>
          <w:szCs w:val="22"/>
        </w:rPr>
        <w:t>, Bugay,</w:t>
      </w:r>
      <w:r w:rsidR="006B5102" w:rsidRPr="001F5497">
        <w:rPr>
          <w:bCs/>
          <w:color w:val="auto"/>
          <w:sz w:val="22"/>
          <w:szCs w:val="22"/>
        </w:rPr>
        <w:t xml:space="preserve"> and Holmes </w:t>
      </w:r>
      <w:r w:rsidR="001F5497" w:rsidRPr="001F5497">
        <w:rPr>
          <w:bCs/>
          <w:color w:val="auto"/>
          <w:sz w:val="22"/>
          <w:szCs w:val="22"/>
        </w:rPr>
        <w:t xml:space="preserve">- </w:t>
      </w:r>
      <w:r w:rsidR="006B5102" w:rsidRPr="001F5497">
        <w:rPr>
          <w:bCs/>
          <w:color w:val="auto"/>
          <w:sz w:val="22"/>
          <w:szCs w:val="22"/>
        </w:rPr>
        <w:t>all voted in favor.</w:t>
      </w:r>
    </w:p>
    <w:bookmarkEnd w:id="2"/>
    <w:p w14:paraId="74D053CE" w14:textId="79B80E7B" w:rsidR="006B5102" w:rsidRPr="001F5497" w:rsidRDefault="00552F91" w:rsidP="001F5497">
      <w:pPr>
        <w:pStyle w:val="NormalWeb"/>
        <w:numPr>
          <w:ilvl w:val="0"/>
          <w:numId w:val="30"/>
        </w:numPr>
        <w:tabs>
          <w:tab w:val="left" w:pos="360"/>
        </w:tabs>
        <w:spacing w:after="40" w:line="240" w:lineRule="auto"/>
        <w:rPr>
          <w:b/>
          <w:color w:val="auto"/>
          <w:sz w:val="22"/>
          <w:szCs w:val="22"/>
          <w:u w:val="single"/>
        </w:rPr>
      </w:pPr>
      <w:r w:rsidRPr="001F5497">
        <w:rPr>
          <w:bCs/>
          <w:color w:val="auto"/>
          <w:sz w:val="22"/>
          <w:szCs w:val="22"/>
        </w:rPr>
        <w:t xml:space="preserve">122-124 Milton Street </w:t>
      </w:r>
      <w:r w:rsidR="006B5102" w:rsidRPr="001F5497">
        <w:rPr>
          <w:bCs/>
          <w:color w:val="auto"/>
          <w:sz w:val="22"/>
          <w:szCs w:val="22"/>
        </w:rPr>
        <w:t xml:space="preserve">-Commissioner Bugay </w:t>
      </w:r>
      <w:r w:rsidR="001F5497" w:rsidRPr="001F5497">
        <w:rPr>
          <w:bCs/>
          <w:color w:val="auto"/>
          <w:sz w:val="22"/>
          <w:szCs w:val="22"/>
        </w:rPr>
        <w:t>moved</w:t>
      </w:r>
      <w:r w:rsidR="006B5102" w:rsidRPr="001F5497">
        <w:rPr>
          <w:bCs/>
          <w:color w:val="auto"/>
          <w:sz w:val="22"/>
          <w:szCs w:val="22"/>
        </w:rPr>
        <w:t xml:space="preserve"> to issue</w:t>
      </w:r>
      <w:r w:rsidR="00844ED4">
        <w:rPr>
          <w:bCs/>
          <w:color w:val="auto"/>
          <w:sz w:val="22"/>
          <w:szCs w:val="22"/>
        </w:rPr>
        <w:t xml:space="preserve"> and was seconded</w:t>
      </w:r>
      <w:r w:rsidR="006B5102" w:rsidRPr="001F5497">
        <w:rPr>
          <w:bCs/>
          <w:color w:val="auto"/>
          <w:sz w:val="22"/>
          <w:szCs w:val="22"/>
        </w:rPr>
        <w:t>. A roll call vote was taken Hafey, Radner, Kayserman, Gauthier, Garlick</w:t>
      </w:r>
      <w:r w:rsidR="00844ED4">
        <w:rPr>
          <w:bCs/>
          <w:color w:val="auto"/>
          <w:sz w:val="22"/>
          <w:szCs w:val="22"/>
        </w:rPr>
        <w:t>, Bugay,</w:t>
      </w:r>
      <w:r w:rsidR="006B5102" w:rsidRPr="001F5497">
        <w:rPr>
          <w:bCs/>
          <w:color w:val="auto"/>
          <w:sz w:val="22"/>
          <w:szCs w:val="22"/>
        </w:rPr>
        <w:t xml:space="preserve"> and Holmes </w:t>
      </w:r>
      <w:r w:rsidR="001F5497" w:rsidRPr="001F5497">
        <w:rPr>
          <w:bCs/>
          <w:color w:val="auto"/>
          <w:sz w:val="22"/>
          <w:szCs w:val="22"/>
        </w:rPr>
        <w:t xml:space="preserve">- </w:t>
      </w:r>
      <w:r w:rsidR="006B5102" w:rsidRPr="001F5497">
        <w:rPr>
          <w:bCs/>
          <w:color w:val="auto"/>
          <w:sz w:val="22"/>
          <w:szCs w:val="22"/>
        </w:rPr>
        <w:t>all voted in favor.</w:t>
      </w:r>
    </w:p>
    <w:p w14:paraId="594531F5" w14:textId="772BEA63" w:rsidR="00552F91" w:rsidRPr="001F5497" w:rsidRDefault="00552F91" w:rsidP="006B5102">
      <w:pPr>
        <w:pStyle w:val="NormalWeb"/>
        <w:tabs>
          <w:tab w:val="left" w:pos="360"/>
        </w:tabs>
        <w:spacing w:after="40" w:line="240" w:lineRule="auto"/>
        <w:ind w:left="1440"/>
        <w:rPr>
          <w:b/>
          <w:color w:val="auto"/>
          <w:sz w:val="22"/>
          <w:szCs w:val="22"/>
          <w:u w:val="single"/>
        </w:rPr>
      </w:pPr>
    </w:p>
    <w:p w14:paraId="4E9A6EA0" w14:textId="17DA9E29" w:rsidR="00552F91" w:rsidRPr="001F5497" w:rsidRDefault="00552F91" w:rsidP="001F5497">
      <w:pPr>
        <w:pStyle w:val="NormalWeb"/>
        <w:tabs>
          <w:tab w:val="left" w:pos="360"/>
        </w:tabs>
        <w:spacing w:after="40" w:line="240" w:lineRule="auto"/>
        <w:rPr>
          <w:bCs/>
          <w:color w:val="auto"/>
          <w:sz w:val="22"/>
          <w:szCs w:val="22"/>
        </w:rPr>
      </w:pPr>
      <w:r w:rsidRPr="001F5497">
        <w:rPr>
          <w:b/>
          <w:color w:val="auto"/>
          <w:sz w:val="22"/>
          <w:szCs w:val="22"/>
          <w:u w:val="single"/>
        </w:rPr>
        <w:t>Refund of Unused Peer Review Funds</w:t>
      </w:r>
      <w:r w:rsidRPr="001F5497">
        <w:rPr>
          <w:bCs/>
          <w:color w:val="auto"/>
          <w:sz w:val="22"/>
          <w:szCs w:val="22"/>
        </w:rPr>
        <w:t xml:space="preserve"> – Nina Court (fka 114 Bussey St)</w:t>
      </w:r>
      <w:r w:rsidR="001F5497" w:rsidRPr="001F5497">
        <w:rPr>
          <w:bCs/>
          <w:color w:val="auto"/>
          <w:sz w:val="22"/>
          <w:szCs w:val="22"/>
        </w:rPr>
        <w:t xml:space="preserve">. </w:t>
      </w:r>
      <w:r w:rsidR="006B5102" w:rsidRPr="001F5497">
        <w:rPr>
          <w:bCs/>
          <w:color w:val="auto"/>
          <w:sz w:val="22"/>
          <w:szCs w:val="22"/>
        </w:rPr>
        <w:t xml:space="preserve">Commissioner Bugay </w:t>
      </w:r>
      <w:r w:rsidR="001F5497" w:rsidRPr="001F5497">
        <w:rPr>
          <w:bCs/>
          <w:color w:val="auto"/>
          <w:sz w:val="22"/>
          <w:szCs w:val="22"/>
        </w:rPr>
        <w:t xml:space="preserve">moved that the </w:t>
      </w:r>
      <w:r w:rsidR="006B5102" w:rsidRPr="001F5497">
        <w:rPr>
          <w:bCs/>
          <w:color w:val="auto"/>
          <w:sz w:val="22"/>
          <w:szCs w:val="22"/>
        </w:rPr>
        <w:t xml:space="preserve">Commission approve </w:t>
      </w:r>
      <w:r w:rsidR="00844ED4">
        <w:rPr>
          <w:bCs/>
          <w:color w:val="auto"/>
          <w:sz w:val="22"/>
          <w:szCs w:val="22"/>
        </w:rPr>
        <w:t xml:space="preserve">refunding </w:t>
      </w:r>
      <w:r w:rsidR="006B5102" w:rsidRPr="001F5497">
        <w:rPr>
          <w:bCs/>
          <w:color w:val="auto"/>
          <w:sz w:val="22"/>
          <w:szCs w:val="22"/>
        </w:rPr>
        <w:t xml:space="preserve">the </w:t>
      </w:r>
      <w:r w:rsidR="001F5497" w:rsidRPr="001F5497">
        <w:rPr>
          <w:bCs/>
          <w:color w:val="auto"/>
          <w:sz w:val="22"/>
          <w:szCs w:val="22"/>
        </w:rPr>
        <w:t xml:space="preserve">unused $400 of the </w:t>
      </w:r>
      <w:r w:rsidR="006B5102" w:rsidRPr="001F5497">
        <w:rPr>
          <w:bCs/>
          <w:color w:val="auto"/>
          <w:sz w:val="22"/>
          <w:szCs w:val="22"/>
        </w:rPr>
        <w:t>peer review funds</w:t>
      </w:r>
      <w:r w:rsidR="001F5497" w:rsidRPr="001F5497">
        <w:rPr>
          <w:bCs/>
          <w:color w:val="auto"/>
          <w:sz w:val="22"/>
          <w:szCs w:val="22"/>
        </w:rPr>
        <w:t xml:space="preserve"> obtained</w:t>
      </w:r>
      <w:r w:rsidR="006B5102" w:rsidRPr="001F5497">
        <w:rPr>
          <w:bCs/>
          <w:color w:val="auto"/>
          <w:sz w:val="22"/>
          <w:szCs w:val="22"/>
        </w:rPr>
        <w:t xml:space="preserve">.  </w:t>
      </w:r>
      <w:r w:rsidR="00844ED4">
        <w:rPr>
          <w:bCs/>
          <w:color w:val="auto"/>
          <w:sz w:val="22"/>
          <w:szCs w:val="22"/>
        </w:rPr>
        <w:t>Motion was seconded, and a</w:t>
      </w:r>
      <w:r w:rsidR="006B5102" w:rsidRPr="001F5497">
        <w:rPr>
          <w:bCs/>
          <w:color w:val="auto"/>
          <w:sz w:val="22"/>
          <w:szCs w:val="22"/>
        </w:rPr>
        <w:t xml:space="preserve"> roll call vote was taken:  Hafrey, Radner, Kayserman, Gauthier Garlick, </w:t>
      </w:r>
      <w:r w:rsidR="00844ED4">
        <w:rPr>
          <w:bCs/>
          <w:color w:val="auto"/>
          <w:sz w:val="22"/>
          <w:szCs w:val="22"/>
        </w:rPr>
        <w:t xml:space="preserve">Bugay, </w:t>
      </w:r>
      <w:r w:rsidR="006B5102" w:rsidRPr="001F5497">
        <w:rPr>
          <w:bCs/>
          <w:color w:val="auto"/>
          <w:sz w:val="22"/>
          <w:szCs w:val="22"/>
        </w:rPr>
        <w:t xml:space="preserve">and Holmes </w:t>
      </w:r>
      <w:r w:rsidR="001F5497" w:rsidRPr="001F5497">
        <w:rPr>
          <w:bCs/>
          <w:color w:val="auto"/>
          <w:sz w:val="22"/>
          <w:szCs w:val="22"/>
        </w:rPr>
        <w:t xml:space="preserve">- </w:t>
      </w:r>
      <w:r w:rsidR="006B5102" w:rsidRPr="001F5497">
        <w:rPr>
          <w:bCs/>
          <w:color w:val="auto"/>
          <w:sz w:val="22"/>
          <w:szCs w:val="22"/>
        </w:rPr>
        <w:t xml:space="preserve">all voted in favor. </w:t>
      </w:r>
    </w:p>
    <w:p w14:paraId="2C8AF1E2" w14:textId="77777777" w:rsidR="001F5497" w:rsidRPr="001F5497" w:rsidRDefault="001F5497" w:rsidP="001F5497">
      <w:pPr>
        <w:pStyle w:val="NormalWeb"/>
        <w:tabs>
          <w:tab w:val="left" w:pos="360"/>
        </w:tabs>
        <w:spacing w:after="40" w:line="240" w:lineRule="auto"/>
        <w:rPr>
          <w:b/>
          <w:color w:val="auto"/>
          <w:sz w:val="22"/>
          <w:szCs w:val="22"/>
          <w:u w:val="single"/>
        </w:rPr>
      </w:pPr>
    </w:p>
    <w:p w14:paraId="1592DC2D" w14:textId="48AC615F" w:rsidR="00552F91" w:rsidRPr="001F5497" w:rsidRDefault="00552F91" w:rsidP="001F5497">
      <w:pPr>
        <w:pStyle w:val="NormalWeb"/>
        <w:tabs>
          <w:tab w:val="left" w:pos="360"/>
        </w:tabs>
        <w:spacing w:after="40" w:line="240" w:lineRule="auto"/>
        <w:rPr>
          <w:bCs/>
          <w:color w:val="auto"/>
          <w:sz w:val="22"/>
          <w:szCs w:val="22"/>
        </w:rPr>
      </w:pPr>
      <w:r w:rsidRPr="00976C21">
        <w:rPr>
          <w:b/>
          <w:color w:val="auto"/>
          <w:sz w:val="22"/>
          <w:szCs w:val="22"/>
          <w:u w:val="single"/>
        </w:rPr>
        <w:t>Request for Return of Surety</w:t>
      </w:r>
      <w:r w:rsidRPr="00976C21">
        <w:rPr>
          <w:bCs/>
          <w:color w:val="auto"/>
          <w:sz w:val="22"/>
          <w:szCs w:val="22"/>
        </w:rPr>
        <w:t xml:space="preserve"> – 217 Central Street</w:t>
      </w:r>
      <w:r w:rsidR="001F5497" w:rsidRPr="00976C21">
        <w:rPr>
          <w:bCs/>
          <w:color w:val="auto"/>
          <w:sz w:val="22"/>
          <w:szCs w:val="22"/>
        </w:rPr>
        <w:t xml:space="preserve">.  Commissioner </w:t>
      </w:r>
      <w:r w:rsidR="00945FB6" w:rsidRPr="00976C21">
        <w:rPr>
          <w:bCs/>
          <w:color w:val="auto"/>
          <w:sz w:val="22"/>
          <w:szCs w:val="22"/>
        </w:rPr>
        <w:t xml:space="preserve">Bugay </w:t>
      </w:r>
      <w:r w:rsidR="001F5497" w:rsidRPr="00976C21">
        <w:rPr>
          <w:bCs/>
          <w:color w:val="auto"/>
          <w:sz w:val="22"/>
          <w:szCs w:val="22"/>
        </w:rPr>
        <w:t>moved that</w:t>
      </w:r>
      <w:r w:rsidR="00945FB6" w:rsidRPr="00976C21">
        <w:rPr>
          <w:bCs/>
          <w:color w:val="auto"/>
          <w:sz w:val="22"/>
          <w:szCs w:val="22"/>
        </w:rPr>
        <w:t xml:space="preserve"> the </w:t>
      </w:r>
      <w:r w:rsidR="00976C21" w:rsidRPr="00976C21">
        <w:rPr>
          <w:bCs/>
          <w:color w:val="auto"/>
          <w:sz w:val="22"/>
          <w:szCs w:val="22"/>
        </w:rPr>
        <w:t xml:space="preserve">Commission </w:t>
      </w:r>
      <w:r w:rsidR="00976C21" w:rsidRPr="001F5497">
        <w:rPr>
          <w:bCs/>
          <w:color w:val="auto"/>
          <w:sz w:val="22"/>
          <w:szCs w:val="22"/>
        </w:rPr>
        <w:t>approve</w:t>
      </w:r>
      <w:r w:rsidR="00945FB6" w:rsidRPr="001F5497">
        <w:rPr>
          <w:bCs/>
          <w:color w:val="auto"/>
          <w:sz w:val="22"/>
          <w:szCs w:val="22"/>
        </w:rPr>
        <w:t xml:space="preserve"> the </w:t>
      </w:r>
      <w:r w:rsidR="001F5497" w:rsidRPr="001F5497">
        <w:rPr>
          <w:bCs/>
          <w:color w:val="auto"/>
          <w:sz w:val="22"/>
          <w:szCs w:val="22"/>
        </w:rPr>
        <w:t>return of the $5,000 surety funds provided by the applicant as the work on the site had been completed and a COC issued</w:t>
      </w:r>
      <w:r w:rsidR="00945FB6" w:rsidRPr="001F5497">
        <w:rPr>
          <w:bCs/>
          <w:color w:val="auto"/>
          <w:sz w:val="22"/>
          <w:szCs w:val="22"/>
        </w:rPr>
        <w:t xml:space="preserve">.  </w:t>
      </w:r>
      <w:r w:rsidR="00844ED4">
        <w:rPr>
          <w:bCs/>
          <w:color w:val="auto"/>
          <w:sz w:val="22"/>
          <w:szCs w:val="22"/>
        </w:rPr>
        <w:t>Motion was seconded and a</w:t>
      </w:r>
      <w:r w:rsidR="00945FB6" w:rsidRPr="001F5497">
        <w:rPr>
          <w:bCs/>
          <w:color w:val="auto"/>
          <w:sz w:val="22"/>
          <w:szCs w:val="22"/>
        </w:rPr>
        <w:t xml:space="preserve"> roll call vote was taken:  Hafrey, Radner, Kayserman, Gauthier Garlick, </w:t>
      </w:r>
      <w:r w:rsidR="00844ED4">
        <w:rPr>
          <w:bCs/>
          <w:color w:val="auto"/>
          <w:sz w:val="22"/>
          <w:szCs w:val="22"/>
        </w:rPr>
        <w:t xml:space="preserve">Bugay, </w:t>
      </w:r>
      <w:r w:rsidR="00945FB6" w:rsidRPr="001F5497">
        <w:rPr>
          <w:bCs/>
          <w:color w:val="auto"/>
          <w:sz w:val="22"/>
          <w:szCs w:val="22"/>
        </w:rPr>
        <w:t xml:space="preserve">and Holmes </w:t>
      </w:r>
      <w:r w:rsidR="001F5497" w:rsidRPr="001F5497">
        <w:rPr>
          <w:bCs/>
          <w:color w:val="auto"/>
          <w:sz w:val="22"/>
          <w:szCs w:val="22"/>
        </w:rPr>
        <w:t xml:space="preserve">- </w:t>
      </w:r>
      <w:r w:rsidR="00945FB6" w:rsidRPr="001F5497">
        <w:rPr>
          <w:bCs/>
          <w:color w:val="auto"/>
          <w:sz w:val="22"/>
          <w:szCs w:val="22"/>
        </w:rPr>
        <w:t xml:space="preserve">all voted in favor. </w:t>
      </w:r>
    </w:p>
    <w:p w14:paraId="706D7651" w14:textId="77777777" w:rsidR="001F5497" w:rsidRPr="001F5497" w:rsidRDefault="001F5497" w:rsidP="001F5497">
      <w:pPr>
        <w:pStyle w:val="NormalWeb"/>
        <w:tabs>
          <w:tab w:val="left" w:pos="360"/>
        </w:tabs>
        <w:spacing w:after="40" w:line="240" w:lineRule="auto"/>
        <w:rPr>
          <w:b/>
          <w:color w:val="auto"/>
          <w:sz w:val="22"/>
          <w:szCs w:val="22"/>
          <w:u w:val="single"/>
        </w:rPr>
      </w:pPr>
    </w:p>
    <w:p w14:paraId="3E155AFA" w14:textId="5FAD4E5E" w:rsidR="00552F91" w:rsidRPr="001F5497" w:rsidRDefault="00552F91" w:rsidP="001F5497">
      <w:pPr>
        <w:pStyle w:val="NormalWeb"/>
        <w:tabs>
          <w:tab w:val="left" w:pos="360"/>
        </w:tabs>
        <w:spacing w:after="40" w:line="240" w:lineRule="auto"/>
        <w:rPr>
          <w:b/>
          <w:color w:val="auto"/>
          <w:sz w:val="22"/>
          <w:szCs w:val="22"/>
          <w:u w:val="single"/>
        </w:rPr>
      </w:pPr>
      <w:r w:rsidRPr="001F5497">
        <w:rPr>
          <w:b/>
          <w:color w:val="auto"/>
          <w:sz w:val="22"/>
          <w:szCs w:val="22"/>
          <w:u w:val="single"/>
        </w:rPr>
        <w:lastRenderedPageBreak/>
        <w:t xml:space="preserve">Vote to Authorize Electronic Signatures: </w:t>
      </w:r>
      <w:r w:rsidRPr="001F5497">
        <w:rPr>
          <w:color w:val="auto"/>
          <w:sz w:val="22"/>
          <w:szCs w:val="22"/>
        </w:rPr>
        <w:t xml:space="preserve">Discussion and possible adoption of M.G.L. c.110G, regarding the use of electronic signatures by Commission members pursuant to Amendment 13-7 to the Massachusetts Deed Indexing Standards 2018, effective April 17, 2020. </w:t>
      </w:r>
      <w:r w:rsidR="001F5497" w:rsidRPr="001F5497">
        <w:rPr>
          <w:color w:val="auto"/>
          <w:sz w:val="22"/>
          <w:szCs w:val="22"/>
        </w:rPr>
        <w:t xml:space="preserve">Commissioner </w:t>
      </w:r>
      <w:r w:rsidR="00844ED4">
        <w:rPr>
          <w:color w:val="auto"/>
          <w:sz w:val="22"/>
          <w:szCs w:val="22"/>
        </w:rPr>
        <w:t xml:space="preserve">Bugay </w:t>
      </w:r>
      <w:r w:rsidR="001F5497" w:rsidRPr="001F5497">
        <w:rPr>
          <w:color w:val="auto"/>
          <w:sz w:val="22"/>
          <w:szCs w:val="22"/>
        </w:rPr>
        <w:t xml:space="preserve">moved that </w:t>
      </w:r>
      <w:r w:rsidR="00945FB6" w:rsidRPr="001F5497">
        <w:rPr>
          <w:bCs/>
          <w:color w:val="auto"/>
          <w:sz w:val="22"/>
          <w:szCs w:val="22"/>
        </w:rPr>
        <w:t xml:space="preserve">the Commission </w:t>
      </w:r>
      <w:r w:rsidR="001F5497" w:rsidRPr="001F5497">
        <w:rPr>
          <w:bCs/>
          <w:color w:val="auto"/>
          <w:sz w:val="22"/>
          <w:szCs w:val="22"/>
        </w:rPr>
        <w:t xml:space="preserve">allow electronic signatures on Commission </w:t>
      </w:r>
      <w:r w:rsidR="00992281" w:rsidRPr="001F5497">
        <w:rPr>
          <w:bCs/>
          <w:color w:val="auto"/>
          <w:sz w:val="22"/>
          <w:szCs w:val="22"/>
        </w:rPr>
        <w:t>documents</w:t>
      </w:r>
      <w:r w:rsidR="00945FB6" w:rsidRPr="001F5497">
        <w:rPr>
          <w:bCs/>
          <w:color w:val="auto"/>
          <w:sz w:val="22"/>
          <w:szCs w:val="22"/>
        </w:rPr>
        <w:t xml:space="preserve">.  </w:t>
      </w:r>
      <w:r w:rsidR="00844ED4">
        <w:rPr>
          <w:bCs/>
          <w:color w:val="auto"/>
          <w:sz w:val="22"/>
          <w:szCs w:val="22"/>
        </w:rPr>
        <w:t>Motion was seconded, and a</w:t>
      </w:r>
      <w:r w:rsidR="00945FB6" w:rsidRPr="001F5497">
        <w:rPr>
          <w:bCs/>
          <w:color w:val="auto"/>
          <w:sz w:val="22"/>
          <w:szCs w:val="22"/>
        </w:rPr>
        <w:t xml:space="preserve"> roll call vote was taken:  Hafrey, Radner, Kayserman, Gauthier Garlick, </w:t>
      </w:r>
      <w:r w:rsidR="00844ED4">
        <w:rPr>
          <w:bCs/>
          <w:color w:val="auto"/>
          <w:sz w:val="22"/>
          <w:szCs w:val="22"/>
        </w:rPr>
        <w:t xml:space="preserve">Bugay, </w:t>
      </w:r>
      <w:r w:rsidR="00945FB6" w:rsidRPr="001F5497">
        <w:rPr>
          <w:bCs/>
          <w:color w:val="auto"/>
          <w:sz w:val="22"/>
          <w:szCs w:val="22"/>
        </w:rPr>
        <w:t xml:space="preserve">and Holmes </w:t>
      </w:r>
      <w:r w:rsidR="001F5497" w:rsidRPr="001F5497">
        <w:rPr>
          <w:bCs/>
          <w:color w:val="auto"/>
          <w:sz w:val="22"/>
          <w:szCs w:val="22"/>
        </w:rPr>
        <w:t xml:space="preserve">- </w:t>
      </w:r>
      <w:r w:rsidR="00945FB6" w:rsidRPr="001F5497">
        <w:rPr>
          <w:bCs/>
          <w:color w:val="auto"/>
          <w:sz w:val="22"/>
          <w:szCs w:val="22"/>
        </w:rPr>
        <w:t xml:space="preserve">all voted in favor. </w:t>
      </w:r>
    </w:p>
    <w:p w14:paraId="620EE85F" w14:textId="16A44B89" w:rsidR="001F5497" w:rsidRPr="001F5497" w:rsidRDefault="00552F91" w:rsidP="001F5497">
      <w:pPr>
        <w:pStyle w:val="NormalWeb"/>
        <w:tabs>
          <w:tab w:val="left" w:pos="360"/>
        </w:tabs>
        <w:spacing w:after="40" w:line="240" w:lineRule="auto"/>
        <w:rPr>
          <w:bCs/>
          <w:color w:val="auto"/>
          <w:sz w:val="22"/>
          <w:szCs w:val="22"/>
        </w:rPr>
      </w:pPr>
      <w:r w:rsidRPr="001F5497">
        <w:rPr>
          <w:b/>
          <w:color w:val="auto"/>
          <w:sz w:val="22"/>
          <w:szCs w:val="22"/>
          <w:u w:val="single"/>
        </w:rPr>
        <w:t>Vote to Authorize Chair to sign on behalf of the Commission</w:t>
      </w:r>
      <w:r w:rsidR="00945FB6" w:rsidRPr="001F5497">
        <w:rPr>
          <w:b/>
          <w:color w:val="auto"/>
          <w:sz w:val="22"/>
          <w:szCs w:val="22"/>
          <w:u w:val="single"/>
        </w:rPr>
        <w:t xml:space="preserve"> </w:t>
      </w:r>
      <w:r w:rsidR="001F5497" w:rsidRPr="001F5497">
        <w:rPr>
          <w:b/>
          <w:color w:val="auto"/>
          <w:sz w:val="22"/>
          <w:szCs w:val="22"/>
          <w:u w:val="single"/>
        </w:rPr>
        <w:t>.</w:t>
      </w:r>
      <w:r w:rsidR="001F5497" w:rsidRPr="001F5497">
        <w:rPr>
          <w:bCs/>
          <w:color w:val="auto"/>
          <w:sz w:val="22"/>
          <w:szCs w:val="22"/>
        </w:rPr>
        <w:t xml:space="preserve"> Commissioner B</w:t>
      </w:r>
      <w:r w:rsidR="00945FB6" w:rsidRPr="001F5497">
        <w:rPr>
          <w:bCs/>
          <w:color w:val="auto"/>
          <w:sz w:val="22"/>
          <w:szCs w:val="22"/>
        </w:rPr>
        <w:t xml:space="preserve">ugay </w:t>
      </w:r>
      <w:r w:rsidR="001F5497" w:rsidRPr="001F5497">
        <w:rPr>
          <w:bCs/>
          <w:color w:val="auto"/>
          <w:sz w:val="22"/>
          <w:szCs w:val="22"/>
        </w:rPr>
        <w:t>moved</w:t>
      </w:r>
      <w:r w:rsidR="00945FB6" w:rsidRPr="001F5497">
        <w:rPr>
          <w:bCs/>
          <w:color w:val="auto"/>
          <w:sz w:val="22"/>
          <w:szCs w:val="22"/>
        </w:rPr>
        <w:t xml:space="preserve"> </w:t>
      </w:r>
      <w:r w:rsidR="001F5497" w:rsidRPr="001F5497">
        <w:rPr>
          <w:bCs/>
          <w:color w:val="auto"/>
          <w:sz w:val="22"/>
          <w:szCs w:val="22"/>
        </w:rPr>
        <w:t xml:space="preserve">that </w:t>
      </w:r>
      <w:r w:rsidR="00945FB6" w:rsidRPr="001F5497">
        <w:rPr>
          <w:bCs/>
          <w:color w:val="auto"/>
          <w:sz w:val="22"/>
          <w:szCs w:val="22"/>
        </w:rPr>
        <w:t xml:space="preserve">the Commission </w:t>
      </w:r>
      <w:r w:rsidR="001F5497" w:rsidRPr="001F5497">
        <w:rPr>
          <w:bCs/>
          <w:color w:val="auto"/>
          <w:sz w:val="22"/>
          <w:szCs w:val="22"/>
        </w:rPr>
        <w:t>allow the Chair to sign Commission documents on behalf of the Commission</w:t>
      </w:r>
      <w:r w:rsidR="00945FB6" w:rsidRPr="001F5497">
        <w:rPr>
          <w:bCs/>
          <w:color w:val="auto"/>
          <w:sz w:val="22"/>
          <w:szCs w:val="22"/>
        </w:rPr>
        <w:t xml:space="preserve">.  </w:t>
      </w:r>
      <w:r w:rsidR="00844ED4">
        <w:rPr>
          <w:bCs/>
          <w:color w:val="auto"/>
          <w:sz w:val="22"/>
          <w:szCs w:val="22"/>
        </w:rPr>
        <w:t>The motion was seconded, and a</w:t>
      </w:r>
      <w:r w:rsidR="00945FB6" w:rsidRPr="001F5497">
        <w:rPr>
          <w:bCs/>
          <w:color w:val="auto"/>
          <w:sz w:val="22"/>
          <w:szCs w:val="22"/>
        </w:rPr>
        <w:t xml:space="preserve"> roll call vote was taken:  Hafrey, Radner, Kayserman, Gauthier Garlick, </w:t>
      </w:r>
      <w:r w:rsidR="00844ED4">
        <w:rPr>
          <w:bCs/>
          <w:color w:val="auto"/>
          <w:sz w:val="22"/>
          <w:szCs w:val="22"/>
        </w:rPr>
        <w:t xml:space="preserve">Bugay, </w:t>
      </w:r>
      <w:r w:rsidR="00945FB6" w:rsidRPr="001F5497">
        <w:rPr>
          <w:bCs/>
          <w:color w:val="auto"/>
          <w:sz w:val="22"/>
          <w:szCs w:val="22"/>
        </w:rPr>
        <w:t xml:space="preserve">and Holmes </w:t>
      </w:r>
      <w:r w:rsidR="001F5497" w:rsidRPr="001F5497">
        <w:rPr>
          <w:bCs/>
          <w:color w:val="auto"/>
          <w:sz w:val="22"/>
          <w:szCs w:val="22"/>
        </w:rPr>
        <w:t xml:space="preserve">- </w:t>
      </w:r>
      <w:r w:rsidR="00945FB6" w:rsidRPr="001F5497">
        <w:rPr>
          <w:bCs/>
          <w:color w:val="auto"/>
          <w:sz w:val="22"/>
          <w:szCs w:val="22"/>
        </w:rPr>
        <w:t xml:space="preserve">all voted in favor. </w:t>
      </w:r>
    </w:p>
    <w:p w14:paraId="13B52BE4" w14:textId="77777777" w:rsidR="001F5497" w:rsidRPr="001F5497" w:rsidRDefault="001F5497" w:rsidP="001F5497">
      <w:pPr>
        <w:pStyle w:val="NormalWeb"/>
        <w:tabs>
          <w:tab w:val="left" w:pos="360"/>
        </w:tabs>
        <w:spacing w:after="40" w:line="240" w:lineRule="auto"/>
        <w:rPr>
          <w:bCs/>
          <w:color w:val="auto"/>
          <w:sz w:val="22"/>
          <w:szCs w:val="22"/>
        </w:rPr>
      </w:pPr>
    </w:p>
    <w:p w14:paraId="1BD946B3" w14:textId="37F28303" w:rsidR="00552F91" w:rsidRPr="001F5497" w:rsidRDefault="00552F91" w:rsidP="001F5497">
      <w:pPr>
        <w:pStyle w:val="NormalWeb"/>
        <w:tabs>
          <w:tab w:val="left" w:pos="360"/>
        </w:tabs>
        <w:spacing w:after="40" w:line="240" w:lineRule="auto"/>
        <w:rPr>
          <w:b/>
          <w:color w:val="auto"/>
          <w:sz w:val="22"/>
          <w:szCs w:val="22"/>
          <w:u w:val="single"/>
        </w:rPr>
      </w:pPr>
      <w:r w:rsidRPr="001F5497">
        <w:rPr>
          <w:b/>
          <w:color w:val="auto"/>
          <w:sz w:val="22"/>
          <w:szCs w:val="22"/>
          <w:u w:val="single"/>
        </w:rPr>
        <w:t xml:space="preserve">Minutes </w:t>
      </w:r>
      <w:r w:rsidRPr="001F5497">
        <w:rPr>
          <w:bCs/>
          <w:color w:val="auto"/>
          <w:sz w:val="22"/>
          <w:szCs w:val="22"/>
        </w:rPr>
        <w:t xml:space="preserve">– </w:t>
      </w:r>
      <w:r w:rsidR="001F5497" w:rsidRPr="001F5497">
        <w:rPr>
          <w:bCs/>
          <w:color w:val="auto"/>
          <w:sz w:val="22"/>
          <w:szCs w:val="22"/>
        </w:rPr>
        <w:t>The minutes</w:t>
      </w:r>
      <w:r w:rsidR="00BE545B">
        <w:rPr>
          <w:bCs/>
          <w:color w:val="auto"/>
          <w:sz w:val="22"/>
          <w:szCs w:val="22"/>
        </w:rPr>
        <w:t xml:space="preserve"> </w:t>
      </w:r>
      <w:r w:rsidR="001F5497" w:rsidRPr="001F5497">
        <w:rPr>
          <w:bCs/>
          <w:color w:val="auto"/>
          <w:sz w:val="22"/>
          <w:szCs w:val="22"/>
        </w:rPr>
        <w:t xml:space="preserve">of </w:t>
      </w:r>
      <w:r w:rsidRPr="001F5497">
        <w:rPr>
          <w:bCs/>
          <w:color w:val="auto"/>
          <w:sz w:val="22"/>
          <w:szCs w:val="22"/>
        </w:rPr>
        <w:t>3/19/20</w:t>
      </w:r>
      <w:r w:rsidR="001F5497" w:rsidRPr="001F5497">
        <w:rPr>
          <w:bCs/>
          <w:color w:val="auto"/>
          <w:sz w:val="22"/>
          <w:szCs w:val="22"/>
        </w:rPr>
        <w:t xml:space="preserve"> and</w:t>
      </w:r>
      <w:r w:rsidRPr="001F5497">
        <w:rPr>
          <w:bCs/>
          <w:color w:val="auto"/>
          <w:sz w:val="22"/>
          <w:szCs w:val="22"/>
        </w:rPr>
        <w:t xml:space="preserve"> 4/2/20</w:t>
      </w:r>
      <w:r w:rsidR="00BE545B">
        <w:rPr>
          <w:bCs/>
          <w:color w:val="auto"/>
          <w:sz w:val="22"/>
          <w:szCs w:val="22"/>
        </w:rPr>
        <w:t>,</w:t>
      </w:r>
      <w:r w:rsidR="001F5497" w:rsidRPr="001F5497">
        <w:rPr>
          <w:bCs/>
          <w:color w:val="auto"/>
          <w:sz w:val="22"/>
          <w:szCs w:val="22"/>
        </w:rPr>
        <w:t xml:space="preserve"> </w:t>
      </w:r>
      <w:r w:rsidR="00BE545B">
        <w:rPr>
          <w:bCs/>
          <w:color w:val="auto"/>
          <w:sz w:val="22"/>
          <w:szCs w:val="22"/>
        </w:rPr>
        <w:t xml:space="preserve">as revised by Commissioners Bugay and Radner, </w:t>
      </w:r>
      <w:r w:rsidR="001F5497" w:rsidRPr="001F5497">
        <w:rPr>
          <w:bCs/>
          <w:color w:val="auto"/>
          <w:sz w:val="22"/>
          <w:szCs w:val="22"/>
        </w:rPr>
        <w:t>were approved.</w:t>
      </w:r>
    </w:p>
    <w:p w14:paraId="797A0103" w14:textId="77777777" w:rsidR="00552F91" w:rsidRPr="001F5497" w:rsidRDefault="00552F91" w:rsidP="00552F91">
      <w:pPr>
        <w:spacing w:after="40"/>
        <w:ind w:left="90" w:hanging="360"/>
        <w:outlineLvl w:val="0"/>
        <w:rPr>
          <w:i/>
          <w:iCs/>
          <w:color w:val="auto"/>
        </w:rPr>
      </w:pPr>
    </w:p>
    <w:p w14:paraId="5A0719C1" w14:textId="1820433E" w:rsidR="00896301" w:rsidRPr="001F5497" w:rsidRDefault="00896301" w:rsidP="12250F02">
      <w:pPr>
        <w:pStyle w:val="NormalWeb"/>
        <w:tabs>
          <w:tab w:val="left" w:pos="1080"/>
        </w:tabs>
        <w:spacing w:after="40" w:line="240" w:lineRule="auto"/>
        <w:rPr>
          <w:rFonts w:eastAsia="Times New Roman"/>
          <w:color w:val="auto"/>
          <w:sz w:val="22"/>
          <w:szCs w:val="22"/>
        </w:rPr>
      </w:pPr>
      <w:r w:rsidRPr="001F5497">
        <w:rPr>
          <w:rFonts w:eastAsia="Times New Roman"/>
          <w:color w:val="auto"/>
          <w:sz w:val="22"/>
          <w:szCs w:val="22"/>
        </w:rPr>
        <w:t>Meeting adjourn</w:t>
      </w:r>
      <w:r w:rsidR="006A03DE" w:rsidRPr="001F5497">
        <w:rPr>
          <w:rFonts w:eastAsia="Times New Roman"/>
          <w:color w:val="auto"/>
          <w:sz w:val="22"/>
          <w:szCs w:val="22"/>
        </w:rPr>
        <w:t>ed</w:t>
      </w:r>
      <w:r w:rsidR="007F1155" w:rsidRPr="001F5497">
        <w:rPr>
          <w:rFonts w:eastAsia="Times New Roman"/>
          <w:color w:val="auto"/>
          <w:sz w:val="22"/>
          <w:szCs w:val="22"/>
        </w:rPr>
        <w:t xml:space="preserve"> </w:t>
      </w:r>
      <w:r w:rsidR="34D9B313" w:rsidRPr="001F5497">
        <w:rPr>
          <w:rFonts w:eastAsia="Times New Roman"/>
          <w:color w:val="auto"/>
          <w:sz w:val="22"/>
          <w:szCs w:val="22"/>
        </w:rPr>
        <w:t>9:</w:t>
      </w:r>
      <w:r w:rsidR="00BE545B">
        <w:rPr>
          <w:rFonts w:eastAsia="Times New Roman"/>
          <w:color w:val="auto"/>
          <w:sz w:val="22"/>
          <w:szCs w:val="22"/>
        </w:rPr>
        <w:t>43 pm</w:t>
      </w:r>
    </w:p>
    <w:p w14:paraId="5D73DC99" w14:textId="77777777" w:rsidR="00B311A8" w:rsidRDefault="00B311A8" w:rsidP="12250F02">
      <w:pPr>
        <w:spacing w:after="0" w:line="240" w:lineRule="auto"/>
        <w:rPr>
          <w:rFonts w:ascii="Times New Roman" w:eastAsia="Times New Roman" w:hAnsi="Times New Roman" w:cs="Times New Roman"/>
          <w:color w:val="auto"/>
        </w:rPr>
      </w:pPr>
    </w:p>
    <w:p w14:paraId="40E2D178" w14:textId="77777777" w:rsidR="00C15E24" w:rsidRDefault="00C15E24" w:rsidP="12250F02">
      <w:pPr>
        <w:spacing w:after="0" w:line="240" w:lineRule="auto"/>
        <w:rPr>
          <w:rFonts w:ascii="Times New Roman" w:eastAsia="Times New Roman" w:hAnsi="Times New Roman" w:cs="Times New Roman"/>
          <w:color w:val="auto"/>
        </w:rPr>
      </w:pPr>
    </w:p>
    <w:p w14:paraId="588AB40C" w14:textId="77777777" w:rsidR="00C15E24" w:rsidRDefault="00C15E24" w:rsidP="12250F02">
      <w:pPr>
        <w:spacing w:after="0" w:line="240" w:lineRule="auto"/>
        <w:rPr>
          <w:rFonts w:ascii="Times New Roman" w:eastAsia="Times New Roman" w:hAnsi="Times New Roman" w:cs="Times New Roman"/>
          <w:color w:val="auto"/>
        </w:rPr>
      </w:pPr>
    </w:p>
    <w:p w14:paraId="5C2A06D3" w14:textId="77777777" w:rsidR="00C03BA1" w:rsidRDefault="00B311A8" w:rsidP="12250F02">
      <w:pPr>
        <w:spacing w:after="0" w:line="240" w:lineRule="auto"/>
        <w:rPr>
          <w:rFonts w:ascii="Times New Roman" w:eastAsia="Times New Roman" w:hAnsi="Times New Roman" w:cs="Times New Roman"/>
          <w:color w:val="auto"/>
        </w:rPr>
      </w:pPr>
      <w:r w:rsidRPr="12250F02">
        <w:rPr>
          <w:rFonts w:ascii="Times New Roman" w:eastAsia="Times New Roman" w:hAnsi="Times New Roman" w:cs="Times New Roman"/>
          <w:color w:val="auto"/>
        </w:rPr>
        <w:t>R</w:t>
      </w:r>
      <w:r w:rsidR="00C03BA1" w:rsidRPr="12250F02">
        <w:rPr>
          <w:rFonts w:ascii="Times New Roman" w:eastAsia="Times New Roman" w:hAnsi="Times New Roman" w:cs="Times New Roman"/>
          <w:color w:val="auto"/>
        </w:rPr>
        <w:t xml:space="preserve">espectfully submitted, </w:t>
      </w:r>
    </w:p>
    <w:p w14:paraId="5354BE05" w14:textId="0C3FC8B6" w:rsidR="002F783C" w:rsidRDefault="00322A51" w:rsidP="12250F02">
      <w:pPr>
        <w:spacing w:after="0" w:line="240" w:lineRule="auto"/>
        <w:rPr>
          <w:rFonts w:ascii="Times New Roman" w:eastAsia="Times New Roman" w:hAnsi="Times New Roman" w:cs="Times New Roman"/>
          <w:color w:val="auto"/>
        </w:rPr>
      </w:pPr>
      <w:r w:rsidRPr="12250F02">
        <w:rPr>
          <w:rFonts w:ascii="Times New Roman" w:eastAsia="Times New Roman" w:hAnsi="Times New Roman" w:cs="Times New Roman"/>
          <w:color w:val="auto"/>
        </w:rPr>
        <w:t xml:space="preserve">Renee Johnson, Administrator </w:t>
      </w:r>
    </w:p>
    <w:sectPr w:rsidR="002F783C" w:rsidSect="0043147D">
      <w:headerReference w:type="default" r:id="rId11"/>
      <w:footerReference w:type="default" r:id="rId12"/>
      <w:headerReference w:type="first" r:id="rId13"/>
      <w:footerReference w:type="first" r:id="rId14"/>
      <w:pgSz w:w="12240" w:h="15840" w:code="1"/>
      <w:pgMar w:top="1296" w:right="1296" w:bottom="1296" w:left="1584" w:header="720" w:footer="97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4D79D1" w14:textId="77777777" w:rsidR="00124C22" w:rsidRDefault="00124C22">
      <w:pPr>
        <w:spacing w:after="0" w:line="240" w:lineRule="auto"/>
      </w:pPr>
      <w:r>
        <w:separator/>
      </w:r>
    </w:p>
  </w:endnote>
  <w:endnote w:type="continuationSeparator" w:id="0">
    <w:p w14:paraId="144AF62E" w14:textId="77777777" w:rsidR="00124C22" w:rsidRDefault="00124C22">
      <w:pPr>
        <w:spacing w:after="0" w:line="240" w:lineRule="auto"/>
      </w:pPr>
      <w:r>
        <w:continuationSeparator/>
      </w:r>
    </w:p>
  </w:endnote>
  <w:endnote w:type="continuationNotice" w:id="1">
    <w:p w14:paraId="2C7D271E" w14:textId="77777777" w:rsidR="00124C22" w:rsidRDefault="00124C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6497048"/>
      <w:docPartObj>
        <w:docPartGallery w:val="Page Numbers (Bottom of Page)"/>
        <w:docPartUnique/>
      </w:docPartObj>
    </w:sdtPr>
    <w:sdtEndPr>
      <w:rPr>
        <w:noProof/>
      </w:rPr>
    </w:sdtEndPr>
    <w:sdtContent>
      <w:p w14:paraId="2BE8DD81" w14:textId="77777777" w:rsidR="00DB2CF0" w:rsidRPr="003A5F3E" w:rsidRDefault="00DB2CF0" w:rsidP="005E0CB9">
        <w:pPr>
          <w:pStyle w:val="Footer"/>
          <w:rPr>
            <w:rFonts w:ascii="Times New Roman" w:hAnsi="Times New Roman" w:cs="Times New Roman"/>
          </w:rPr>
        </w:pPr>
        <w:r w:rsidRPr="003A5F3E">
          <w:rPr>
            <w:rFonts w:ascii="Times New Roman" w:hAnsi="Times New Roman" w:cs="Times New Roman"/>
            <w:noProof/>
          </w:rPr>
          <mc:AlternateContent>
            <mc:Choice Requires="wps">
              <w:drawing>
                <wp:anchor distT="0" distB="0" distL="114300" distR="114300" simplePos="0" relativeHeight="251658241" behindDoc="0" locked="0" layoutInCell="1" allowOverlap="1" wp14:anchorId="1C5E809B" wp14:editId="70787580">
                  <wp:simplePos x="0" y="0"/>
                  <wp:positionH relativeFrom="column">
                    <wp:posOffset>7033</wp:posOffset>
                  </wp:positionH>
                  <wp:positionV relativeFrom="paragraph">
                    <wp:posOffset>90463</wp:posOffset>
                  </wp:positionV>
                  <wp:extent cx="5985803" cy="7034"/>
                  <wp:effectExtent l="0" t="0" r="34290" b="31115"/>
                  <wp:wrapNone/>
                  <wp:docPr id="2" name="Straight Connector 2"/>
                  <wp:cNvGraphicFramePr/>
                  <a:graphic xmlns:a="http://schemas.openxmlformats.org/drawingml/2006/main">
                    <a:graphicData uri="http://schemas.microsoft.com/office/word/2010/wordprocessingShape">
                      <wps:wsp>
                        <wps:cNvCnPr/>
                        <wps:spPr>
                          <a:xfrm flipV="1">
                            <a:off x="0" y="0"/>
                            <a:ext cx="5985803" cy="70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C2E145" id="Straight Connector 2" o:spid="_x0000_s1026" style="position:absolute;flip:y;z-index:251658241;visibility:visible;mso-wrap-style:square;mso-wrap-distance-left:9pt;mso-wrap-distance-top:0;mso-wrap-distance-right:9pt;mso-wrap-distance-bottom:0;mso-position-horizontal:absolute;mso-position-horizontal-relative:text;mso-position-vertical:absolute;mso-position-vertical-relative:text" from=".55pt,7.1pt" to="471.8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j1wgEAAMQDAAAOAAAAZHJzL2Uyb0RvYy54bWysU02P0zAQvSPxHyzfadIuCyVquoeu4IKg&#10;YoG717EbC9tjjU2T/nvGThoQHxJCXCx/vPdm3stkdzc6y84KowHf8vWq5kx5CZ3xp5Z/+vj62Zaz&#10;mITvhAWvWn5Rkd/tnz7ZDaFRG+jBdgoZifjYDKHlfUqhqaooe+VEXEFQnh41oBOJjniqOhQDqTtb&#10;ber6RTUAdgFBqhjp9n565Puir7WS6b3WUSVmW069pbJiWR/zWu13ojmhCL2RcxviH7pwwngqukjd&#10;iyTYVzS/SDkjESLotJLgKtDaSFU8kJt1/ZObh14EVbxQODEsMcX/JyvfnY/ITNfyDWdeOPpEDwmF&#10;OfWJHcB7ChCQbXJOQ4gNwQ/+iPMphiNm06NGx7Q14TONQImBjLGxpHxZUlZjYpIub19tb7f1DWeS&#10;3l7WN8+zeDWpZLWAMb1R4FjetNwanzMQjTi/jWmCXiHEy11NfZRduliVwdZ/UJp8Ub2pozJR6mCR&#10;nQXNQvdlPZctyEzRxtqFVJeSfyTN2ExTZcr+lrigS0XwaSE64wF/VzWN11b1hL+6nrxm24/QXcpX&#10;KXHQqJRA57HOs/jjudC//3z7bwAAAP//AwBQSwMEFAAGAAgAAAAhAPn4Zv3aAAAABwEAAA8AAABk&#10;cnMvZG93bnJldi54bWxMjs1uwjAQhO+V+g7WVuJWbH4CNI2DKBLqucCFmxNvk6jxOo0NhLdneyqn&#10;1eyMZr5sPbhWXLAPjScNk7ECgVR621Cl4XjYva5AhGjImtYTarhhgHX+/JSZ1PorfeFlHyvBJRRS&#10;o6GOsUulDGWNzoSx75DY+/a9M5FlX0nbmyuXu1ZOlVpIZxrihdp0uK2x/NmfnYbDp1NDEZst0u9S&#10;bU4fyYJOidajl2HzDiLiEP/D8IfP6JAzU+HPZINoWU84yGc+BcH223y2BFHwI5mBzDP5yJ/fAQAA&#10;//8DAFBLAQItABQABgAIAAAAIQC2gziS/gAAAOEBAAATAAAAAAAAAAAAAAAAAAAAAABbQ29udGVu&#10;dF9UeXBlc10ueG1sUEsBAi0AFAAGAAgAAAAhADj9If/WAAAAlAEAAAsAAAAAAAAAAAAAAAAALwEA&#10;AF9yZWxzLy5yZWxzUEsBAi0AFAAGAAgAAAAhAOodSPXCAQAAxAMAAA4AAAAAAAAAAAAAAAAALgIA&#10;AGRycy9lMm9Eb2MueG1sUEsBAi0AFAAGAAgAAAAhAPn4Zv3aAAAABwEAAA8AAAAAAAAAAAAAAAAA&#10;HAQAAGRycy9kb3ducmV2LnhtbFBLBQYAAAAABAAEAPMAAAAjBQAAAAA=&#10;" strokecolor="black [3200]" strokeweight=".5pt">
                  <v:stroke joinstyle="miter"/>
                </v:line>
              </w:pict>
            </mc:Fallback>
          </mc:AlternateContent>
        </w:r>
      </w:p>
      <w:p w14:paraId="03B3D130" w14:textId="73782430" w:rsidR="00DB2CF0" w:rsidRPr="003A5F3E" w:rsidRDefault="00DB2CF0" w:rsidP="005E0CB9">
        <w:pPr>
          <w:pStyle w:val="Footer"/>
          <w:rPr>
            <w:rFonts w:ascii="Times New Roman" w:hAnsi="Times New Roman" w:cs="Times New Roman"/>
          </w:rPr>
        </w:pPr>
        <w:r w:rsidRPr="003A5F3E">
          <w:rPr>
            <w:rFonts w:ascii="Times New Roman" w:hAnsi="Times New Roman" w:cs="Times New Roman"/>
          </w:rPr>
          <w:t>Conservation Commission</w:t>
        </w:r>
        <w:r w:rsidRPr="003A5F3E">
          <w:rPr>
            <w:rFonts w:ascii="Times New Roman" w:hAnsi="Times New Roman" w:cs="Times New Roman"/>
          </w:rPr>
          <w:tab/>
        </w:r>
        <w:r w:rsidRPr="003A5F3E">
          <w:rPr>
            <w:rFonts w:ascii="Times New Roman" w:hAnsi="Times New Roman" w:cs="Times New Roman"/>
          </w:rPr>
          <w:ptab w:relativeTo="margin" w:alignment="center" w:leader="none"/>
        </w:r>
        <w:r w:rsidRPr="003A5F3E">
          <w:rPr>
            <w:rFonts w:ascii="Times New Roman" w:hAnsi="Times New Roman" w:cs="Times New Roman"/>
          </w:rPr>
          <w:t xml:space="preserve">Page </w:t>
        </w:r>
        <w:r w:rsidRPr="003A5F3E">
          <w:rPr>
            <w:rFonts w:ascii="Times New Roman" w:hAnsi="Times New Roman" w:cs="Times New Roman"/>
          </w:rPr>
          <w:fldChar w:fldCharType="begin"/>
        </w:r>
        <w:r w:rsidRPr="003A5F3E">
          <w:rPr>
            <w:rFonts w:ascii="Times New Roman" w:hAnsi="Times New Roman" w:cs="Times New Roman"/>
          </w:rPr>
          <w:instrText xml:space="preserve"> PAGE   \* MERGEFORMAT </w:instrText>
        </w:r>
        <w:r w:rsidRPr="003A5F3E">
          <w:rPr>
            <w:rFonts w:ascii="Times New Roman" w:hAnsi="Times New Roman" w:cs="Times New Roman"/>
          </w:rPr>
          <w:fldChar w:fldCharType="separate"/>
        </w:r>
        <w:r w:rsidR="00976C21">
          <w:rPr>
            <w:rFonts w:ascii="Times New Roman" w:hAnsi="Times New Roman" w:cs="Times New Roman"/>
            <w:noProof/>
          </w:rPr>
          <w:t>2</w:t>
        </w:r>
        <w:r w:rsidRPr="003A5F3E">
          <w:rPr>
            <w:rFonts w:ascii="Times New Roman" w:hAnsi="Times New Roman" w:cs="Times New Roman"/>
            <w:noProof/>
          </w:rPr>
          <w:fldChar w:fldCharType="end"/>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t xml:space="preserve">         </w:t>
        </w:r>
        <w:r>
          <w:rPr>
            <w:rFonts w:ascii="Times New Roman" w:hAnsi="Times New Roman" w:cs="Times New Roman"/>
          </w:rPr>
          <w:t xml:space="preserve">Minutes: </w:t>
        </w:r>
        <w:r w:rsidR="00B618C0">
          <w:rPr>
            <w:rFonts w:ascii="Times New Roman" w:hAnsi="Times New Roman" w:cs="Times New Roman"/>
          </w:rPr>
          <w:t>5/7</w:t>
        </w:r>
        <w:r>
          <w:rPr>
            <w:rFonts w:ascii="Times New Roman" w:hAnsi="Times New Roman" w:cs="Times New Roman"/>
          </w:rPr>
          <w:t>/2020</w:t>
        </w:r>
      </w:p>
      <w:p w14:paraId="246CDA9B" w14:textId="77777777" w:rsidR="00DB2CF0" w:rsidRDefault="00DB2CF0" w:rsidP="0037143A">
        <w:pPr>
          <w:pStyle w:val="Footer"/>
          <w:tabs>
            <w:tab w:val="left" w:pos="2825"/>
          </w:tabs>
          <w:ind w:firstLine="720"/>
        </w:pPr>
        <w:r>
          <w:tab/>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0481E3" w14:textId="77777777" w:rsidR="00DB2CF0" w:rsidRDefault="00DB2CF0">
    <w:pPr>
      <w:pStyle w:val="Footer"/>
    </w:pPr>
    <w:r>
      <w:rPr>
        <w:noProof/>
      </w:rPr>
      <mc:AlternateContent>
        <mc:Choice Requires="wps">
          <w:drawing>
            <wp:anchor distT="0" distB="0" distL="114300" distR="114300" simplePos="0" relativeHeight="251658240" behindDoc="0" locked="0" layoutInCell="1" allowOverlap="1" wp14:anchorId="5AAE8D48" wp14:editId="756EDFB1">
              <wp:simplePos x="0" y="0"/>
              <wp:positionH relativeFrom="column">
                <wp:posOffset>7033</wp:posOffset>
              </wp:positionH>
              <wp:positionV relativeFrom="paragraph">
                <wp:posOffset>90463</wp:posOffset>
              </wp:positionV>
              <wp:extent cx="5985803" cy="7034"/>
              <wp:effectExtent l="0" t="0" r="34290" b="31115"/>
              <wp:wrapNone/>
              <wp:docPr id="1" name="Straight Connector 1"/>
              <wp:cNvGraphicFramePr/>
              <a:graphic xmlns:a="http://schemas.openxmlformats.org/drawingml/2006/main">
                <a:graphicData uri="http://schemas.microsoft.com/office/word/2010/wordprocessingShape">
                  <wps:wsp>
                    <wps:cNvCnPr/>
                    <wps:spPr>
                      <a:xfrm flipV="1">
                        <a:off x="0" y="0"/>
                        <a:ext cx="5985803" cy="70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DF056A" id="Straight Connector 1" o:spid="_x0000_s1026" style="position:absolute;flip:y;z-index:251658240;visibility:visible;mso-wrap-style:square;mso-wrap-distance-left:9pt;mso-wrap-distance-top:0;mso-wrap-distance-right:9pt;mso-wrap-distance-bottom:0;mso-position-horizontal:absolute;mso-position-horizontal-relative:text;mso-position-vertical:absolute;mso-position-vertical-relative:text" from=".55pt,7.1pt" to="471.8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rVwgEAAMQDAAAOAAAAZHJzL2Uyb0RvYy54bWysU01v1DAQvSP1P1i+s8m2FLbRZnvYqlwQ&#10;rCj07jrjjYW/NDab7L9n7OyGqoCEEBcrtt97M+95sr4drWEHwKi9a/lyUXMGTvpOu33Lv365f73i&#10;LCbhOmG8g5YfIfLbzcWr9RAauPS9Nx0gIxEXmyG0vE8pNFUVZQ9WxIUP4OhSebQi0Rb3VYdiIHVr&#10;qsu6flsNHruAXkKMdHo3XfJN0VcKZPqkVITETMupt1RWLOtTXqvNWjR7FKHX8tSG+IcurNCOis5S&#10;dyIJ9h31L1JWS/TRq7SQ3lZeKS2heCA3y/qFm4deBCheKJwY5pji/5OVHw87ZLqjt+PMCUtP9JBQ&#10;6H2f2NY7RwF6ZMuc0xBiQ/Ct2+FpF8MOs+lRoWXK6PCYZfIJGWNjSfk4pwxjYpIOr29W16v6ijNJ&#10;d+/qqzdZvJpUMjdgTO/BW5Y/Wm60yxmIRhw+xDRBzxDi5a6mPspXOhrIYOM+gyJfVG/qqEwUbA2y&#10;g6BZ6L4VT1S2IDNFaWNmUl1K/pF0wmYalCn7W+KMLhW9SzPRaufxd1XTeG5VTfiz68lrtv3ku2N5&#10;lRIHjUoJ9DTWeRaf7wv958+3+QEAAP//AwBQSwMEFAAGAAgAAAAhAPn4Zv3aAAAABwEAAA8AAABk&#10;cnMvZG93bnJldi54bWxMjs1uwjAQhO+V+g7WVuJWbH4CNI2DKBLqucCFmxNvk6jxOo0NhLdneyqn&#10;1eyMZr5sPbhWXLAPjScNk7ECgVR621Cl4XjYva5AhGjImtYTarhhgHX+/JSZ1PorfeFlHyvBJRRS&#10;o6GOsUulDGWNzoSx75DY+/a9M5FlX0nbmyuXu1ZOlVpIZxrihdp0uK2x/NmfnYbDp1NDEZst0u9S&#10;bU4fyYJOidajl2HzDiLiEP/D8IfP6JAzU+HPZINoWU84yGc+BcH223y2BFHwI5mBzDP5yJ/fAQAA&#10;//8DAFBLAQItABQABgAIAAAAIQC2gziS/gAAAOEBAAATAAAAAAAAAAAAAAAAAAAAAABbQ29udGVu&#10;dF9UeXBlc10ueG1sUEsBAi0AFAAGAAgAAAAhADj9If/WAAAAlAEAAAsAAAAAAAAAAAAAAAAALwEA&#10;AF9yZWxzLy5yZWxzUEsBAi0AFAAGAAgAAAAhAMGMutXCAQAAxAMAAA4AAAAAAAAAAAAAAAAALgIA&#10;AGRycy9lMm9Eb2MueG1sUEsBAi0AFAAGAAgAAAAhAPn4Zv3aAAAABwEAAA8AAAAAAAAAAAAAAAAA&#10;HAQAAGRycy9kb3ducmV2LnhtbFBLBQYAAAAABAAEAPMAAAAjBQAAAAA=&#10;" strokecolor="black [3200]" strokeweight=".5pt">
              <v:stroke joinstyle="miter"/>
            </v:line>
          </w:pict>
        </mc:Fallback>
      </mc:AlternateContent>
    </w:r>
  </w:p>
  <w:p w14:paraId="18F7A25B" w14:textId="2AEAD489" w:rsidR="00DB2CF0" w:rsidRPr="003A5F3E" w:rsidRDefault="00DB2CF0">
    <w:pPr>
      <w:pStyle w:val="Footer"/>
      <w:rPr>
        <w:rFonts w:ascii="Times New Roman" w:hAnsi="Times New Roman" w:cs="Times New Roman"/>
      </w:rPr>
    </w:pPr>
    <w:r w:rsidRPr="003A5F3E">
      <w:rPr>
        <w:rFonts w:ascii="Times New Roman" w:hAnsi="Times New Roman" w:cs="Times New Roman"/>
      </w:rPr>
      <w:t>Conservation Commission</w:t>
    </w:r>
    <w:r w:rsidRPr="003A5F3E">
      <w:rPr>
        <w:rFonts w:ascii="Times New Roman" w:hAnsi="Times New Roman" w:cs="Times New Roman"/>
      </w:rPr>
      <w:tab/>
    </w:r>
    <w:r w:rsidRPr="003A5F3E">
      <w:rPr>
        <w:rFonts w:ascii="Times New Roman" w:hAnsi="Times New Roman" w:cs="Times New Roman"/>
      </w:rPr>
      <w:ptab w:relativeTo="margin" w:alignment="center" w:leader="none"/>
    </w:r>
    <w:r w:rsidRPr="003A5F3E">
      <w:rPr>
        <w:rFonts w:ascii="Times New Roman" w:hAnsi="Times New Roman" w:cs="Times New Roman"/>
      </w:rPr>
      <w:t xml:space="preserve">Page </w:t>
    </w:r>
    <w:r w:rsidRPr="003A5F3E">
      <w:rPr>
        <w:rFonts w:ascii="Times New Roman" w:hAnsi="Times New Roman" w:cs="Times New Roman"/>
        <w:noProof/>
      </w:rPr>
      <w:fldChar w:fldCharType="begin"/>
    </w:r>
    <w:r w:rsidRPr="003A5F3E">
      <w:rPr>
        <w:rFonts w:ascii="Times New Roman" w:hAnsi="Times New Roman" w:cs="Times New Roman"/>
      </w:rPr>
      <w:instrText xml:space="preserve"> PAGE   \* MERGEFORMAT </w:instrText>
    </w:r>
    <w:r w:rsidRPr="003A5F3E">
      <w:rPr>
        <w:rFonts w:ascii="Times New Roman" w:hAnsi="Times New Roman" w:cs="Times New Roman"/>
      </w:rPr>
      <w:fldChar w:fldCharType="separate"/>
    </w:r>
    <w:r w:rsidR="00976C21">
      <w:rPr>
        <w:rFonts w:ascii="Times New Roman" w:hAnsi="Times New Roman" w:cs="Times New Roman"/>
        <w:noProof/>
      </w:rPr>
      <w:t>1</w:t>
    </w:r>
    <w:r w:rsidRPr="003A5F3E">
      <w:rPr>
        <w:rFonts w:ascii="Times New Roman" w:hAnsi="Times New Roman" w:cs="Times New Roman"/>
        <w:noProof/>
      </w:rPr>
      <w:fldChar w:fldCharType="end"/>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t>Minutes</w:t>
    </w:r>
    <w:r w:rsidRPr="003A5F3E">
      <w:rPr>
        <w:rFonts w:ascii="Times New Roman" w:hAnsi="Times New Roman" w:cs="Times New Roman"/>
      </w:rPr>
      <w:t xml:space="preserve">: </w:t>
    </w:r>
    <w:r w:rsidR="00E5274C">
      <w:rPr>
        <w:rFonts w:ascii="Times New Roman" w:hAnsi="Times New Roman" w:cs="Times New Roman"/>
      </w:rPr>
      <w:t>5/7</w:t>
    </w:r>
    <w:r>
      <w:rPr>
        <w:rFonts w:ascii="Times New Roman" w:hAnsi="Times New Roman" w:cs="Times New Roman"/>
      </w:rPr>
      <w:t>/2020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5B4D50" w14:textId="77777777" w:rsidR="00124C22" w:rsidRDefault="00124C22">
      <w:pPr>
        <w:spacing w:after="0" w:line="240" w:lineRule="auto"/>
      </w:pPr>
      <w:r>
        <w:separator/>
      </w:r>
    </w:p>
  </w:footnote>
  <w:footnote w:type="continuationSeparator" w:id="0">
    <w:p w14:paraId="7FCEBCA4" w14:textId="77777777" w:rsidR="00124C22" w:rsidRDefault="00124C22">
      <w:pPr>
        <w:spacing w:after="0" w:line="240" w:lineRule="auto"/>
      </w:pPr>
      <w:r>
        <w:continuationSeparator/>
      </w:r>
    </w:p>
  </w:footnote>
  <w:footnote w:type="continuationNotice" w:id="1">
    <w:p w14:paraId="47652890" w14:textId="77777777" w:rsidR="00124C22" w:rsidRDefault="00124C2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120"/>
      <w:gridCol w:w="3120"/>
      <w:gridCol w:w="3120"/>
    </w:tblGrid>
    <w:tr w:rsidR="00DB2CF0" w14:paraId="63B877AF" w14:textId="77777777" w:rsidTr="370B903D">
      <w:tc>
        <w:tcPr>
          <w:tcW w:w="3120" w:type="dxa"/>
        </w:tcPr>
        <w:p w14:paraId="3C599616" w14:textId="148F3997" w:rsidR="00DB2CF0" w:rsidRDefault="00DB2CF0" w:rsidP="370B903D">
          <w:pPr>
            <w:pStyle w:val="Header"/>
            <w:ind w:left="-115"/>
          </w:pPr>
        </w:p>
      </w:tc>
      <w:tc>
        <w:tcPr>
          <w:tcW w:w="3120" w:type="dxa"/>
        </w:tcPr>
        <w:p w14:paraId="4EF48E5F" w14:textId="6895EEA6" w:rsidR="00DB2CF0" w:rsidRDefault="00DB2CF0" w:rsidP="370B903D">
          <w:pPr>
            <w:pStyle w:val="Header"/>
            <w:jc w:val="center"/>
          </w:pPr>
        </w:p>
      </w:tc>
      <w:tc>
        <w:tcPr>
          <w:tcW w:w="3120" w:type="dxa"/>
        </w:tcPr>
        <w:p w14:paraId="34D5F05B" w14:textId="344BB5E3" w:rsidR="00DB2CF0" w:rsidRDefault="00DB2CF0" w:rsidP="370B903D">
          <w:pPr>
            <w:pStyle w:val="Header"/>
            <w:ind w:right="-115"/>
            <w:jc w:val="right"/>
          </w:pPr>
        </w:p>
      </w:tc>
    </w:tr>
  </w:tbl>
  <w:p w14:paraId="7A2F464C" w14:textId="6915E9F6" w:rsidR="00DB2CF0" w:rsidRDefault="00DB2CF0" w:rsidP="370B903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D1AEA" w14:textId="77777777" w:rsidR="00DB2CF0" w:rsidRDefault="00DB2CF0" w:rsidP="008B1A18">
    <w:pPr>
      <w:pStyle w:val="Header"/>
      <w:jc w:val="right"/>
    </w:pPr>
  </w:p>
  <w:tbl>
    <w:tblPr>
      <w:tblStyle w:val="TableGrid"/>
      <w:tblpPr w:leftFromText="180" w:rightFromText="180" w:vertAnchor="text" w:horzAnchor="margin" w:tblpY="16"/>
      <w:tblW w:w="9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4"/>
      <w:gridCol w:w="4115"/>
      <w:gridCol w:w="2286"/>
    </w:tblGrid>
    <w:tr w:rsidR="00DB2CF0" w:rsidRPr="0089351F" w14:paraId="628D741B" w14:textId="77777777" w:rsidTr="48821DFE">
      <w:trPr>
        <w:trHeight w:val="288"/>
      </w:trPr>
      <w:tc>
        <w:tcPr>
          <w:tcW w:w="3104" w:type="dxa"/>
        </w:tcPr>
        <w:p w14:paraId="0ABE7CC5" w14:textId="77777777" w:rsidR="00DB2CF0" w:rsidRPr="0089351F" w:rsidRDefault="00DB2CF0" w:rsidP="006B33EB">
          <w:pPr>
            <w:rPr>
              <w:sz w:val="20"/>
              <w:szCs w:val="20"/>
            </w:rPr>
          </w:pPr>
          <w:r w:rsidRPr="0089351F">
            <w:rPr>
              <w:sz w:val="20"/>
              <w:szCs w:val="20"/>
            </w:rPr>
            <w:t xml:space="preserve">Laura Bugay, </w:t>
          </w:r>
          <w:r>
            <w:rPr>
              <w:sz w:val="20"/>
              <w:szCs w:val="20"/>
            </w:rPr>
            <w:t>Chair</w:t>
          </w:r>
        </w:p>
      </w:tc>
      <w:tc>
        <w:tcPr>
          <w:tcW w:w="4115" w:type="dxa"/>
          <w:vMerge w:val="restart"/>
        </w:tcPr>
        <w:p w14:paraId="48C54B7C" w14:textId="77777777" w:rsidR="00DB2CF0" w:rsidRDefault="00DB2CF0" w:rsidP="00C03BA1">
          <w:pPr>
            <w:ind w:left="928"/>
          </w:pPr>
          <w:r>
            <w:rPr>
              <w:noProof/>
            </w:rPr>
            <w:drawing>
              <wp:inline distT="0" distB="0" distL="0" distR="0" wp14:anchorId="58409C5F" wp14:editId="3A43BF5F">
                <wp:extent cx="914400" cy="914400"/>
                <wp:effectExtent l="0" t="0" r="0" b="0"/>
                <wp:docPr id="893177835" name="Picture 3" descr="C:\Users\ebrown\AppData\Local\Microsoft\Windows\INetCache\Content.Word\Town Seal -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2286" w:type="dxa"/>
        </w:tcPr>
        <w:p w14:paraId="53EDBD8C" w14:textId="77777777" w:rsidR="00DB2CF0" w:rsidRPr="0089351F" w:rsidRDefault="00DB2CF0" w:rsidP="00F338A3">
          <w:pPr>
            <w:jc w:val="right"/>
            <w:rPr>
              <w:sz w:val="20"/>
              <w:szCs w:val="20"/>
            </w:rPr>
          </w:pPr>
          <w:r w:rsidRPr="0089351F">
            <w:rPr>
              <w:sz w:val="20"/>
              <w:szCs w:val="20"/>
            </w:rPr>
            <w:t>26 Bryant Street</w:t>
          </w:r>
        </w:p>
      </w:tc>
    </w:tr>
    <w:tr w:rsidR="00DB2CF0" w:rsidRPr="0089351F" w14:paraId="0ADF439B" w14:textId="77777777" w:rsidTr="48821DFE">
      <w:trPr>
        <w:trHeight w:val="288"/>
      </w:trPr>
      <w:tc>
        <w:tcPr>
          <w:tcW w:w="3104" w:type="dxa"/>
        </w:tcPr>
        <w:p w14:paraId="67AC1E40" w14:textId="3394B335" w:rsidR="00DB2CF0" w:rsidRPr="0089351F" w:rsidRDefault="00DB2CF0" w:rsidP="006B33EB">
          <w:pPr>
            <w:rPr>
              <w:sz w:val="20"/>
              <w:szCs w:val="20"/>
            </w:rPr>
          </w:pPr>
          <w:r w:rsidRPr="0089351F">
            <w:rPr>
              <w:sz w:val="20"/>
              <w:szCs w:val="20"/>
            </w:rPr>
            <w:t xml:space="preserve">Michelle Kayserman, </w:t>
          </w:r>
          <w:r>
            <w:rPr>
              <w:sz w:val="20"/>
              <w:szCs w:val="20"/>
            </w:rPr>
            <w:t>Vice Chair</w:t>
          </w:r>
        </w:p>
      </w:tc>
      <w:tc>
        <w:tcPr>
          <w:tcW w:w="4115" w:type="dxa"/>
          <w:vMerge/>
        </w:tcPr>
        <w:p w14:paraId="51117369" w14:textId="77777777" w:rsidR="00DB2CF0" w:rsidRDefault="00DB2CF0" w:rsidP="00F338A3"/>
      </w:tc>
      <w:tc>
        <w:tcPr>
          <w:tcW w:w="2286" w:type="dxa"/>
        </w:tcPr>
        <w:p w14:paraId="25856E25" w14:textId="77777777" w:rsidR="00DB2CF0" w:rsidRPr="0089351F" w:rsidRDefault="00DB2CF0" w:rsidP="00F338A3">
          <w:pPr>
            <w:jc w:val="right"/>
            <w:rPr>
              <w:sz w:val="20"/>
              <w:szCs w:val="20"/>
            </w:rPr>
          </w:pPr>
          <w:r w:rsidRPr="0089351F">
            <w:rPr>
              <w:sz w:val="20"/>
              <w:szCs w:val="20"/>
            </w:rPr>
            <w:t>Dedham, MA 02026</w:t>
          </w:r>
        </w:p>
      </w:tc>
    </w:tr>
    <w:tr w:rsidR="00DB2CF0" w:rsidRPr="0089351F" w14:paraId="7CDDF3E0" w14:textId="77777777" w:rsidTr="48821DFE">
      <w:trPr>
        <w:trHeight w:val="288"/>
      </w:trPr>
      <w:tc>
        <w:tcPr>
          <w:tcW w:w="3104" w:type="dxa"/>
        </w:tcPr>
        <w:p w14:paraId="323153B2" w14:textId="231F9C1A" w:rsidR="00DB2CF0" w:rsidRPr="0089351F" w:rsidRDefault="00DB2CF0" w:rsidP="00F338A3">
          <w:pPr>
            <w:rPr>
              <w:sz w:val="20"/>
              <w:szCs w:val="20"/>
            </w:rPr>
          </w:pPr>
          <w:r w:rsidRPr="0089351F">
            <w:rPr>
              <w:sz w:val="20"/>
              <w:szCs w:val="20"/>
            </w:rPr>
            <w:t xml:space="preserve">Stephanie Radner, </w:t>
          </w:r>
          <w:r>
            <w:rPr>
              <w:sz w:val="20"/>
              <w:szCs w:val="20"/>
            </w:rPr>
            <w:t>Clerk</w:t>
          </w:r>
        </w:p>
      </w:tc>
      <w:tc>
        <w:tcPr>
          <w:tcW w:w="4115" w:type="dxa"/>
          <w:vMerge/>
        </w:tcPr>
        <w:p w14:paraId="2964AAF5" w14:textId="77777777" w:rsidR="00DB2CF0" w:rsidRDefault="00DB2CF0" w:rsidP="00F338A3"/>
      </w:tc>
      <w:tc>
        <w:tcPr>
          <w:tcW w:w="2286" w:type="dxa"/>
        </w:tcPr>
        <w:p w14:paraId="15FF43EF" w14:textId="77777777" w:rsidR="00DB2CF0" w:rsidRPr="0089351F" w:rsidRDefault="00DB2CF0" w:rsidP="00F338A3">
          <w:pPr>
            <w:jc w:val="right"/>
            <w:rPr>
              <w:sz w:val="20"/>
              <w:szCs w:val="20"/>
            </w:rPr>
          </w:pPr>
        </w:p>
      </w:tc>
    </w:tr>
    <w:tr w:rsidR="00DB2CF0" w:rsidRPr="0089351F" w14:paraId="47320250" w14:textId="77777777" w:rsidTr="48821DFE">
      <w:trPr>
        <w:trHeight w:val="288"/>
      </w:trPr>
      <w:tc>
        <w:tcPr>
          <w:tcW w:w="3104" w:type="dxa"/>
        </w:tcPr>
        <w:p w14:paraId="1498419F" w14:textId="77777777" w:rsidR="00DB2CF0" w:rsidRDefault="00DB2CF0" w:rsidP="00F338A3">
          <w:pPr>
            <w:rPr>
              <w:sz w:val="20"/>
              <w:szCs w:val="20"/>
            </w:rPr>
          </w:pPr>
          <w:r>
            <w:rPr>
              <w:sz w:val="20"/>
              <w:szCs w:val="20"/>
            </w:rPr>
            <w:t>Leigh Hafrey, Associate</w:t>
          </w:r>
        </w:p>
        <w:p w14:paraId="301A2E5B" w14:textId="77777777" w:rsidR="00DB2CF0" w:rsidRDefault="00DB2CF0" w:rsidP="00F338A3">
          <w:pPr>
            <w:rPr>
              <w:sz w:val="20"/>
              <w:szCs w:val="20"/>
            </w:rPr>
          </w:pPr>
          <w:r>
            <w:rPr>
              <w:sz w:val="20"/>
              <w:szCs w:val="20"/>
            </w:rPr>
            <w:t>Nick Garlick, Associate</w:t>
          </w:r>
        </w:p>
        <w:p w14:paraId="5DFF16C1" w14:textId="77777777" w:rsidR="00DB2CF0" w:rsidRDefault="00DB2CF0" w:rsidP="00F338A3">
          <w:pPr>
            <w:rPr>
              <w:sz w:val="20"/>
              <w:szCs w:val="20"/>
            </w:rPr>
          </w:pPr>
          <w:r>
            <w:rPr>
              <w:sz w:val="20"/>
              <w:szCs w:val="20"/>
            </w:rPr>
            <w:t>Eliot Foulds, Associate</w:t>
          </w:r>
        </w:p>
        <w:p w14:paraId="7771185F" w14:textId="4AECA2F5" w:rsidR="00DB2CF0" w:rsidRPr="0089351F" w:rsidRDefault="00DB2CF0" w:rsidP="00F338A3">
          <w:pPr>
            <w:rPr>
              <w:sz w:val="20"/>
              <w:szCs w:val="20"/>
            </w:rPr>
          </w:pPr>
          <w:r>
            <w:rPr>
              <w:sz w:val="20"/>
              <w:szCs w:val="20"/>
            </w:rPr>
            <w:t xml:space="preserve">Bob Holmes, Associate </w:t>
          </w:r>
        </w:p>
      </w:tc>
      <w:tc>
        <w:tcPr>
          <w:tcW w:w="4115" w:type="dxa"/>
          <w:vMerge/>
        </w:tcPr>
        <w:p w14:paraId="48C0E102" w14:textId="77777777" w:rsidR="00DB2CF0" w:rsidRDefault="00DB2CF0" w:rsidP="00F338A3"/>
      </w:tc>
      <w:tc>
        <w:tcPr>
          <w:tcW w:w="2286" w:type="dxa"/>
        </w:tcPr>
        <w:p w14:paraId="2A84E42B" w14:textId="77777777" w:rsidR="00DB2CF0" w:rsidRPr="0089351F" w:rsidRDefault="00DB2CF0" w:rsidP="00F338A3">
          <w:pPr>
            <w:jc w:val="right"/>
            <w:rPr>
              <w:sz w:val="20"/>
              <w:szCs w:val="20"/>
            </w:rPr>
          </w:pPr>
          <w:r w:rsidRPr="0089351F">
            <w:rPr>
              <w:sz w:val="20"/>
              <w:szCs w:val="20"/>
            </w:rPr>
            <w:t>Tel: (781) 751-9210</w:t>
          </w:r>
        </w:p>
      </w:tc>
    </w:tr>
    <w:tr w:rsidR="00DB2CF0" w:rsidRPr="0089351F" w14:paraId="12413593" w14:textId="77777777" w:rsidTr="48821DFE">
      <w:trPr>
        <w:trHeight w:val="288"/>
      </w:trPr>
      <w:tc>
        <w:tcPr>
          <w:tcW w:w="3104" w:type="dxa"/>
        </w:tcPr>
        <w:p w14:paraId="648F95D8" w14:textId="77777777" w:rsidR="00DB2CF0" w:rsidRPr="0089351F" w:rsidRDefault="00DB2CF0" w:rsidP="00F338A3">
          <w:pPr>
            <w:rPr>
              <w:sz w:val="20"/>
              <w:szCs w:val="20"/>
            </w:rPr>
          </w:pPr>
          <w:r w:rsidRPr="0089351F">
            <w:rPr>
              <w:sz w:val="20"/>
              <w:szCs w:val="20"/>
            </w:rPr>
            <w:t>Nathan Gauthier, Alternate</w:t>
          </w:r>
        </w:p>
      </w:tc>
      <w:tc>
        <w:tcPr>
          <w:tcW w:w="4115" w:type="dxa"/>
          <w:vMerge/>
        </w:tcPr>
        <w:p w14:paraId="7374770D" w14:textId="77777777" w:rsidR="00DB2CF0" w:rsidRDefault="00DB2CF0" w:rsidP="00F338A3"/>
      </w:tc>
      <w:tc>
        <w:tcPr>
          <w:tcW w:w="2286" w:type="dxa"/>
        </w:tcPr>
        <w:p w14:paraId="56082A07" w14:textId="77777777" w:rsidR="00DB2CF0" w:rsidRPr="0089351F" w:rsidRDefault="00DB2CF0" w:rsidP="00F338A3">
          <w:pPr>
            <w:jc w:val="right"/>
            <w:rPr>
              <w:sz w:val="20"/>
              <w:szCs w:val="20"/>
            </w:rPr>
          </w:pPr>
          <w:r w:rsidRPr="0089351F">
            <w:rPr>
              <w:sz w:val="20"/>
              <w:szCs w:val="20"/>
            </w:rPr>
            <w:t>Fax: (781) 751-9109</w:t>
          </w:r>
        </w:p>
      </w:tc>
    </w:tr>
    <w:tr w:rsidR="00DB2CF0" w:rsidRPr="0089351F" w14:paraId="3A99C5A6" w14:textId="77777777" w:rsidTr="48821DFE">
      <w:trPr>
        <w:trHeight w:val="288"/>
      </w:trPr>
      <w:tc>
        <w:tcPr>
          <w:tcW w:w="3104" w:type="dxa"/>
        </w:tcPr>
        <w:p w14:paraId="6AB0F283" w14:textId="77777777" w:rsidR="00DB2CF0" w:rsidRPr="0089351F" w:rsidRDefault="00DB2CF0" w:rsidP="00F338A3">
          <w:pPr>
            <w:rPr>
              <w:sz w:val="20"/>
              <w:szCs w:val="20"/>
            </w:rPr>
          </w:pPr>
          <w:r w:rsidRPr="0089351F">
            <w:rPr>
              <w:sz w:val="20"/>
              <w:szCs w:val="20"/>
            </w:rPr>
            <w:t>Sean Hanley, Alternate</w:t>
          </w:r>
        </w:p>
      </w:tc>
      <w:tc>
        <w:tcPr>
          <w:tcW w:w="4115" w:type="dxa"/>
          <w:vMerge/>
        </w:tcPr>
        <w:p w14:paraId="21546894" w14:textId="77777777" w:rsidR="00DB2CF0" w:rsidRDefault="00DB2CF0" w:rsidP="00F338A3"/>
      </w:tc>
      <w:tc>
        <w:tcPr>
          <w:tcW w:w="2286" w:type="dxa"/>
        </w:tcPr>
        <w:p w14:paraId="3E3CB934" w14:textId="77777777" w:rsidR="00DB2CF0" w:rsidRPr="0089351F" w:rsidRDefault="00DB2CF0" w:rsidP="00F338A3">
          <w:pPr>
            <w:jc w:val="right"/>
            <w:rPr>
              <w:sz w:val="20"/>
              <w:szCs w:val="20"/>
            </w:rPr>
          </w:pPr>
        </w:p>
      </w:tc>
    </w:tr>
    <w:tr w:rsidR="00DB2CF0" w:rsidRPr="0089351F" w14:paraId="0B07D67A" w14:textId="77777777" w:rsidTr="48821DFE">
      <w:trPr>
        <w:trHeight w:val="288"/>
      </w:trPr>
      <w:tc>
        <w:tcPr>
          <w:tcW w:w="3104" w:type="dxa"/>
        </w:tcPr>
        <w:p w14:paraId="38404F44" w14:textId="77777777" w:rsidR="00DB2CF0" w:rsidRPr="0089351F" w:rsidRDefault="00DB2CF0" w:rsidP="00F338A3">
          <w:pPr>
            <w:rPr>
              <w:sz w:val="20"/>
              <w:szCs w:val="20"/>
            </w:rPr>
          </w:pPr>
          <w:r w:rsidRPr="0089351F">
            <w:rPr>
              <w:sz w:val="20"/>
              <w:szCs w:val="20"/>
            </w:rPr>
            <w:t>Elissa Brown, Agent</w:t>
          </w:r>
        </w:p>
      </w:tc>
      <w:tc>
        <w:tcPr>
          <w:tcW w:w="4115" w:type="dxa"/>
          <w:vMerge w:val="restart"/>
        </w:tcPr>
        <w:p w14:paraId="162DB501" w14:textId="77777777" w:rsidR="00DB2CF0" w:rsidRPr="0089351F" w:rsidRDefault="00DB2CF0" w:rsidP="00F338A3">
          <w:pPr>
            <w:jc w:val="center"/>
            <w:rPr>
              <w:rFonts w:ascii="Arial Rounded MT Bold" w:hAnsi="Arial Rounded MT Bold"/>
              <w:sz w:val="36"/>
              <w:szCs w:val="36"/>
            </w:rPr>
          </w:pPr>
          <w:r w:rsidRPr="0089351F">
            <w:rPr>
              <w:rFonts w:ascii="Arial Rounded MT Bold" w:hAnsi="Arial Rounded MT Bold"/>
              <w:sz w:val="36"/>
              <w:szCs w:val="36"/>
            </w:rPr>
            <w:t>TOWN OF DEDHAM</w:t>
          </w:r>
        </w:p>
      </w:tc>
      <w:tc>
        <w:tcPr>
          <w:tcW w:w="2286" w:type="dxa"/>
        </w:tcPr>
        <w:p w14:paraId="72859DE9" w14:textId="77777777" w:rsidR="00DB2CF0" w:rsidRPr="0089351F" w:rsidRDefault="00DB2CF0" w:rsidP="00F338A3">
          <w:pPr>
            <w:jc w:val="right"/>
            <w:rPr>
              <w:sz w:val="20"/>
              <w:szCs w:val="20"/>
            </w:rPr>
          </w:pPr>
          <w:r w:rsidRPr="0089351F">
            <w:rPr>
              <w:sz w:val="20"/>
              <w:szCs w:val="20"/>
            </w:rPr>
            <w:t>Website</w:t>
          </w:r>
        </w:p>
      </w:tc>
    </w:tr>
    <w:tr w:rsidR="00DB2CF0" w:rsidRPr="0089351F" w14:paraId="71913969" w14:textId="77777777" w:rsidTr="48821DFE">
      <w:trPr>
        <w:trHeight w:val="288"/>
      </w:trPr>
      <w:tc>
        <w:tcPr>
          <w:tcW w:w="3104" w:type="dxa"/>
        </w:tcPr>
        <w:p w14:paraId="46BBD046" w14:textId="77777777" w:rsidR="00DB2CF0" w:rsidRPr="0089351F" w:rsidRDefault="00DB2CF0" w:rsidP="00F338A3">
          <w:pPr>
            <w:rPr>
              <w:sz w:val="20"/>
              <w:szCs w:val="20"/>
            </w:rPr>
          </w:pPr>
          <w:r>
            <w:rPr>
              <w:sz w:val="20"/>
              <w:szCs w:val="20"/>
            </w:rPr>
            <w:t>Renee Johnson</w:t>
          </w:r>
          <w:r w:rsidRPr="0089351F">
            <w:rPr>
              <w:sz w:val="20"/>
              <w:szCs w:val="20"/>
            </w:rPr>
            <w:t>, Administrator</w:t>
          </w:r>
        </w:p>
      </w:tc>
      <w:tc>
        <w:tcPr>
          <w:tcW w:w="4115" w:type="dxa"/>
          <w:vMerge/>
        </w:tcPr>
        <w:p w14:paraId="2E31F1FC" w14:textId="77777777" w:rsidR="00DB2CF0" w:rsidRDefault="00DB2CF0" w:rsidP="00F338A3"/>
      </w:tc>
      <w:tc>
        <w:tcPr>
          <w:tcW w:w="2286" w:type="dxa"/>
        </w:tcPr>
        <w:p w14:paraId="4D1D213F" w14:textId="77777777" w:rsidR="00DB2CF0" w:rsidRPr="0089351F" w:rsidRDefault="00DB2CF0" w:rsidP="00F338A3">
          <w:pPr>
            <w:jc w:val="right"/>
            <w:rPr>
              <w:sz w:val="20"/>
              <w:szCs w:val="20"/>
            </w:rPr>
          </w:pPr>
          <w:r w:rsidRPr="0089351F">
            <w:rPr>
              <w:sz w:val="20"/>
              <w:szCs w:val="20"/>
            </w:rPr>
            <w:t>www.dedham-ma.gov</w:t>
          </w:r>
        </w:p>
      </w:tc>
    </w:tr>
    <w:tr w:rsidR="00DB2CF0" w14:paraId="0C544DD6" w14:textId="77777777" w:rsidTr="48821DFE">
      <w:trPr>
        <w:trHeight w:val="288"/>
      </w:trPr>
      <w:tc>
        <w:tcPr>
          <w:tcW w:w="3104" w:type="dxa"/>
        </w:tcPr>
        <w:p w14:paraId="6B5474F1" w14:textId="77777777" w:rsidR="00DB2CF0" w:rsidRPr="0089351F" w:rsidRDefault="00DB2CF0" w:rsidP="00F338A3">
          <w:pPr>
            <w:rPr>
              <w:sz w:val="20"/>
              <w:szCs w:val="20"/>
            </w:rPr>
          </w:pPr>
        </w:p>
      </w:tc>
      <w:tc>
        <w:tcPr>
          <w:tcW w:w="4115" w:type="dxa"/>
        </w:tcPr>
        <w:p w14:paraId="22172EE0" w14:textId="77777777" w:rsidR="00DB2CF0" w:rsidRPr="0089351F" w:rsidRDefault="00DB2CF0" w:rsidP="00F338A3">
          <w:pPr>
            <w:jc w:val="center"/>
            <w:rPr>
              <w:rFonts w:ascii="Arial Rounded MT Bold" w:hAnsi="Arial Rounded MT Bold"/>
              <w:sz w:val="28"/>
              <w:szCs w:val="28"/>
            </w:rPr>
          </w:pPr>
          <w:r w:rsidRPr="0089351F">
            <w:rPr>
              <w:rFonts w:ascii="Arial Rounded MT Bold" w:hAnsi="Arial Rounded MT Bold"/>
              <w:sz w:val="28"/>
              <w:szCs w:val="28"/>
            </w:rPr>
            <w:t>CONSERVATION</w:t>
          </w:r>
        </w:p>
      </w:tc>
      <w:tc>
        <w:tcPr>
          <w:tcW w:w="2286" w:type="dxa"/>
        </w:tcPr>
        <w:p w14:paraId="6E6DFB73" w14:textId="77777777" w:rsidR="00DB2CF0" w:rsidRDefault="00DB2CF0" w:rsidP="00F338A3"/>
      </w:tc>
    </w:tr>
    <w:tr w:rsidR="00DB2CF0" w14:paraId="015C0090" w14:textId="77777777" w:rsidTr="48821DFE">
      <w:trPr>
        <w:trHeight w:val="288"/>
      </w:trPr>
      <w:tc>
        <w:tcPr>
          <w:tcW w:w="3104" w:type="dxa"/>
        </w:tcPr>
        <w:p w14:paraId="193AC351" w14:textId="77777777" w:rsidR="00DB2CF0" w:rsidRPr="0089351F" w:rsidRDefault="00DB2CF0" w:rsidP="00F338A3">
          <w:pPr>
            <w:rPr>
              <w:sz w:val="20"/>
              <w:szCs w:val="20"/>
            </w:rPr>
          </w:pPr>
        </w:p>
      </w:tc>
      <w:tc>
        <w:tcPr>
          <w:tcW w:w="4115" w:type="dxa"/>
        </w:tcPr>
        <w:p w14:paraId="7E63B338" w14:textId="77777777" w:rsidR="00DB2CF0" w:rsidRPr="0089351F" w:rsidRDefault="00DB2CF0" w:rsidP="00F338A3">
          <w:pPr>
            <w:jc w:val="center"/>
            <w:rPr>
              <w:rFonts w:ascii="Arial Rounded MT Bold" w:hAnsi="Arial Rounded MT Bold"/>
              <w:sz w:val="28"/>
              <w:szCs w:val="28"/>
            </w:rPr>
          </w:pPr>
          <w:r w:rsidRPr="0089351F">
            <w:rPr>
              <w:rFonts w:ascii="Arial Rounded MT Bold" w:hAnsi="Arial Rounded MT Bold"/>
              <w:sz w:val="28"/>
              <w:szCs w:val="28"/>
            </w:rPr>
            <w:t>COMMISSION</w:t>
          </w:r>
        </w:p>
      </w:tc>
      <w:tc>
        <w:tcPr>
          <w:tcW w:w="2286" w:type="dxa"/>
        </w:tcPr>
        <w:p w14:paraId="51DF5F68" w14:textId="77777777" w:rsidR="00DB2CF0" w:rsidRDefault="00DB2CF0" w:rsidP="00F338A3"/>
      </w:tc>
    </w:tr>
  </w:tbl>
  <w:p w14:paraId="418E3761" w14:textId="77777777" w:rsidR="00DB2CF0" w:rsidRDefault="00DB2C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9DC38A2"/>
    <w:lvl w:ilvl="0">
      <w:start w:val="1"/>
      <w:numFmt w:val="decimal"/>
      <w:pStyle w:val="ListNumber5"/>
      <w:lvlText w:val="%1."/>
      <w:lvlJc w:val="left"/>
      <w:pPr>
        <w:tabs>
          <w:tab w:val="num" w:pos="2700"/>
        </w:tabs>
        <w:ind w:left="2700" w:hanging="360"/>
      </w:pPr>
    </w:lvl>
  </w:abstractNum>
  <w:abstractNum w:abstractNumId="1" w15:restartNumberingAfterBreak="0">
    <w:nsid w:val="FFFFFF7D"/>
    <w:multiLevelType w:val="singleLevel"/>
    <w:tmpl w:val="CBF6263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7403A2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E567B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8F653A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440618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26EF5F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6BE1FE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BB09D32"/>
    <w:lvl w:ilvl="0">
      <w:start w:val="1"/>
      <w:numFmt w:val="decimal"/>
      <w:pStyle w:val="ListNumber"/>
      <w:lvlText w:val="%1."/>
      <w:lvlJc w:val="left"/>
      <w:pPr>
        <w:ind w:left="288" w:firstLine="288"/>
      </w:pPr>
      <w:rPr>
        <w:rFonts w:hint="default"/>
      </w:rPr>
    </w:lvl>
  </w:abstractNum>
  <w:abstractNum w:abstractNumId="9" w15:restartNumberingAfterBreak="0">
    <w:nsid w:val="008774E9"/>
    <w:multiLevelType w:val="hybridMultilevel"/>
    <w:tmpl w:val="FFFFFFFF"/>
    <w:lvl w:ilvl="0" w:tplc="B246BB9A">
      <w:start w:val="1"/>
      <w:numFmt w:val="decimal"/>
      <w:lvlText w:val="%1."/>
      <w:lvlJc w:val="left"/>
      <w:pPr>
        <w:ind w:left="720" w:hanging="360"/>
      </w:pPr>
    </w:lvl>
    <w:lvl w:ilvl="1" w:tplc="B22AAC22">
      <w:start w:val="1"/>
      <w:numFmt w:val="decimal"/>
      <w:lvlText w:val="%2."/>
      <w:lvlJc w:val="left"/>
      <w:pPr>
        <w:ind w:left="1440" w:hanging="360"/>
      </w:pPr>
    </w:lvl>
    <w:lvl w:ilvl="2" w:tplc="02E41BE2">
      <w:start w:val="1"/>
      <w:numFmt w:val="lowerRoman"/>
      <w:lvlText w:val="%3."/>
      <w:lvlJc w:val="right"/>
      <w:pPr>
        <w:ind w:left="2160" w:hanging="180"/>
      </w:pPr>
    </w:lvl>
    <w:lvl w:ilvl="3" w:tplc="266C5BF0">
      <w:start w:val="1"/>
      <w:numFmt w:val="decimal"/>
      <w:lvlText w:val="%4."/>
      <w:lvlJc w:val="left"/>
      <w:pPr>
        <w:ind w:left="2880" w:hanging="360"/>
      </w:pPr>
    </w:lvl>
    <w:lvl w:ilvl="4" w:tplc="81C4C7D2">
      <w:start w:val="1"/>
      <w:numFmt w:val="lowerLetter"/>
      <w:lvlText w:val="%5."/>
      <w:lvlJc w:val="left"/>
      <w:pPr>
        <w:ind w:left="3600" w:hanging="360"/>
      </w:pPr>
    </w:lvl>
    <w:lvl w:ilvl="5" w:tplc="3A9E2C3A">
      <w:start w:val="1"/>
      <w:numFmt w:val="lowerRoman"/>
      <w:lvlText w:val="%6."/>
      <w:lvlJc w:val="right"/>
      <w:pPr>
        <w:ind w:left="4320" w:hanging="180"/>
      </w:pPr>
    </w:lvl>
    <w:lvl w:ilvl="6" w:tplc="3D12244E">
      <w:start w:val="1"/>
      <w:numFmt w:val="decimal"/>
      <w:lvlText w:val="%7."/>
      <w:lvlJc w:val="left"/>
      <w:pPr>
        <w:ind w:left="5040" w:hanging="360"/>
      </w:pPr>
    </w:lvl>
    <w:lvl w:ilvl="7" w:tplc="4A364F98">
      <w:start w:val="1"/>
      <w:numFmt w:val="lowerLetter"/>
      <w:lvlText w:val="%8."/>
      <w:lvlJc w:val="left"/>
      <w:pPr>
        <w:ind w:left="5760" w:hanging="360"/>
      </w:pPr>
    </w:lvl>
    <w:lvl w:ilvl="8" w:tplc="CDAAA6CE">
      <w:start w:val="1"/>
      <w:numFmt w:val="lowerRoman"/>
      <w:lvlText w:val="%9."/>
      <w:lvlJc w:val="right"/>
      <w:pPr>
        <w:ind w:left="6480" w:hanging="180"/>
      </w:pPr>
    </w:lvl>
  </w:abstractNum>
  <w:abstractNum w:abstractNumId="10" w15:restartNumberingAfterBreak="0">
    <w:nsid w:val="041136E5"/>
    <w:multiLevelType w:val="multilevel"/>
    <w:tmpl w:val="7D6293FE"/>
    <w:lvl w:ilvl="0">
      <w:start w:val="2"/>
      <w:numFmt w:val="decimal"/>
      <w:lvlText w:val="%1"/>
      <w:lvlJc w:val="left"/>
      <w:pPr>
        <w:ind w:left="360" w:hanging="360"/>
      </w:pPr>
      <w:rPr>
        <w:b/>
        <w:u w:val="single"/>
      </w:rPr>
    </w:lvl>
    <w:lvl w:ilvl="1">
      <w:start w:val="1"/>
      <w:numFmt w:val="bullet"/>
      <w:lvlText w:val=""/>
      <w:lvlJc w:val="left"/>
      <w:pPr>
        <w:ind w:left="990" w:hanging="360"/>
      </w:pPr>
      <w:rPr>
        <w:rFonts w:ascii="Symbol" w:hAnsi="Symbol" w:hint="default"/>
        <w:b w:val="0"/>
        <w:bCs/>
        <w:strike w:val="0"/>
        <w:dstrike w:val="0"/>
        <w:u w:val="none"/>
        <w:effect w:val="none"/>
      </w:rPr>
    </w:lvl>
    <w:lvl w:ilvl="2">
      <w:start w:val="1"/>
      <w:numFmt w:val="decimal"/>
      <w:lvlText w:val="%1.%2.%3"/>
      <w:lvlJc w:val="left"/>
      <w:pPr>
        <w:ind w:left="2160" w:hanging="720"/>
      </w:pPr>
      <w:rPr>
        <w:b/>
        <w:u w:val="single"/>
      </w:rPr>
    </w:lvl>
    <w:lvl w:ilvl="3">
      <w:start w:val="1"/>
      <w:numFmt w:val="decimal"/>
      <w:lvlText w:val="%1.%2.%3.%4"/>
      <w:lvlJc w:val="left"/>
      <w:pPr>
        <w:ind w:left="2880" w:hanging="720"/>
      </w:pPr>
      <w:rPr>
        <w:b/>
        <w:u w:val="single"/>
      </w:rPr>
    </w:lvl>
    <w:lvl w:ilvl="4">
      <w:start w:val="1"/>
      <w:numFmt w:val="decimal"/>
      <w:lvlText w:val="%1.%2.%3.%4.%5"/>
      <w:lvlJc w:val="left"/>
      <w:pPr>
        <w:ind w:left="3600" w:hanging="720"/>
      </w:pPr>
      <w:rPr>
        <w:b/>
        <w:u w:val="single"/>
      </w:rPr>
    </w:lvl>
    <w:lvl w:ilvl="5">
      <w:start w:val="1"/>
      <w:numFmt w:val="decimal"/>
      <w:lvlText w:val="%1.%2.%3.%4.%5.%6"/>
      <w:lvlJc w:val="left"/>
      <w:pPr>
        <w:ind w:left="4680" w:hanging="1080"/>
      </w:pPr>
      <w:rPr>
        <w:b/>
        <w:u w:val="single"/>
      </w:rPr>
    </w:lvl>
    <w:lvl w:ilvl="6">
      <w:start w:val="1"/>
      <w:numFmt w:val="decimal"/>
      <w:lvlText w:val="%1.%2.%3.%4.%5.%6.%7"/>
      <w:lvlJc w:val="left"/>
      <w:pPr>
        <w:ind w:left="5400" w:hanging="1080"/>
      </w:pPr>
      <w:rPr>
        <w:b/>
        <w:u w:val="single"/>
      </w:rPr>
    </w:lvl>
    <w:lvl w:ilvl="7">
      <w:start w:val="1"/>
      <w:numFmt w:val="decimal"/>
      <w:lvlText w:val="%1.%2.%3.%4.%5.%6.%7.%8"/>
      <w:lvlJc w:val="left"/>
      <w:pPr>
        <w:ind w:left="6480" w:hanging="1440"/>
      </w:pPr>
      <w:rPr>
        <w:b/>
        <w:u w:val="single"/>
      </w:rPr>
    </w:lvl>
    <w:lvl w:ilvl="8">
      <w:start w:val="1"/>
      <w:numFmt w:val="decimal"/>
      <w:lvlText w:val="%1.%2.%3.%4.%5.%6.%7.%8.%9"/>
      <w:lvlJc w:val="left"/>
      <w:pPr>
        <w:ind w:left="7200" w:hanging="1440"/>
      </w:pPr>
      <w:rPr>
        <w:b/>
        <w:u w:val="single"/>
      </w:rPr>
    </w:lvl>
  </w:abstractNum>
  <w:abstractNum w:abstractNumId="11" w15:restartNumberingAfterBreak="0">
    <w:nsid w:val="0E3F3006"/>
    <w:multiLevelType w:val="hybridMultilevel"/>
    <w:tmpl w:val="2F924BD4"/>
    <w:lvl w:ilvl="0" w:tplc="594888A6">
      <w:start w:val="1"/>
      <w:numFmt w:val="bullet"/>
      <w:lvlText w:val=""/>
      <w:lvlJc w:val="left"/>
      <w:pPr>
        <w:ind w:left="720" w:hanging="360"/>
      </w:pPr>
      <w:rPr>
        <w:rFonts w:ascii="Symbol" w:hAnsi="Symbol" w:hint="default"/>
      </w:rPr>
    </w:lvl>
    <w:lvl w:ilvl="1" w:tplc="E4ECEAF8">
      <w:start w:val="1"/>
      <w:numFmt w:val="bullet"/>
      <w:lvlText w:val="o"/>
      <w:lvlJc w:val="left"/>
      <w:pPr>
        <w:ind w:left="1440" w:hanging="360"/>
      </w:pPr>
      <w:rPr>
        <w:rFonts w:ascii="Courier New" w:hAnsi="Courier New" w:hint="default"/>
      </w:rPr>
    </w:lvl>
    <w:lvl w:ilvl="2" w:tplc="EA8A5696">
      <w:start w:val="1"/>
      <w:numFmt w:val="bullet"/>
      <w:lvlText w:val=""/>
      <w:lvlJc w:val="left"/>
      <w:pPr>
        <w:ind w:left="2160" w:hanging="360"/>
      </w:pPr>
      <w:rPr>
        <w:rFonts w:ascii="Wingdings" w:hAnsi="Wingdings" w:hint="default"/>
      </w:rPr>
    </w:lvl>
    <w:lvl w:ilvl="3" w:tplc="4FACE0BA">
      <w:start w:val="1"/>
      <w:numFmt w:val="bullet"/>
      <w:lvlText w:val=""/>
      <w:lvlJc w:val="left"/>
      <w:pPr>
        <w:ind w:left="2880" w:hanging="360"/>
      </w:pPr>
      <w:rPr>
        <w:rFonts w:ascii="Symbol" w:hAnsi="Symbol" w:hint="default"/>
      </w:rPr>
    </w:lvl>
    <w:lvl w:ilvl="4" w:tplc="EBC6A654">
      <w:start w:val="1"/>
      <w:numFmt w:val="bullet"/>
      <w:lvlText w:val="o"/>
      <w:lvlJc w:val="left"/>
      <w:pPr>
        <w:ind w:left="3600" w:hanging="360"/>
      </w:pPr>
      <w:rPr>
        <w:rFonts w:ascii="Courier New" w:hAnsi="Courier New" w:hint="default"/>
      </w:rPr>
    </w:lvl>
    <w:lvl w:ilvl="5" w:tplc="8ADCB646">
      <w:start w:val="1"/>
      <w:numFmt w:val="bullet"/>
      <w:lvlText w:val=""/>
      <w:lvlJc w:val="left"/>
      <w:pPr>
        <w:ind w:left="4320" w:hanging="360"/>
      </w:pPr>
      <w:rPr>
        <w:rFonts w:ascii="Wingdings" w:hAnsi="Wingdings" w:hint="default"/>
      </w:rPr>
    </w:lvl>
    <w:lvl w:ilvl="6" w:tplc="197C1CF2">
      <w:start w:val="1"/>
      <w:numFmt w:val="bullet"/>
      <w:lvlText w:val=""/>
      <w:lvlJc w:val="left"/>
      <w:pPr>
        <w:ind w:left="5040" w:hanging="360"/>
      </w:pPr>
      <w:rPr>
        <w:rFonts w:ascii="Symbol" w:hAnsi="Symbol" w:hint="default"/>
      </w:rPr>
    </w:lvl>
    <w:lvl w:ilvl="7" w:tplc="D2604646">
      <w:start w:val="1"/>
      <w:numFmt w:val="bullet"/>
      <w:lvlText w:val="o"/>
      <w:lvlJc w:val="left"/>
      <w:pPr>
        <w:ind w:left="5760" w:hanging="360"/>
      </w:pPr>
      <w:rPr>
        <w:rFonts w:ascii="Courier New" w:hAnsi="Courier New" w:hint="default"/>
      </w:rPr>
    </w:lvl>
    <w:lvl w:ilvl="8" w:tplc="558438A6">
      <w:start w:val="1"/>
      <w:numFmt w:val="bullet"/>
      <w:lvlText w:val=""/>
      <w:lvlJc w:val="left"/>
      <w:pPr>
        <w:ind w:left="6480" w:hanging="360"/>
      </w:pPr>
      <w:rPr>
        <w:rFonts w:ascii="Wingdings" w:hAnsi="Wingdings" w:hint="default"/>
      </w:rPr>
    </w:lvl>
  </w:abstractNum>
  <w:abstractNum w:abstractNumId="12" w15:restartNumberingAfterBreak="0">
    <w:nsid w:val="0F985B2B"/>
    <w:multiLevelType w:val="hybridMultilevel"/>
    <w:tmpl w:val="A0EE5F48"/>
    <w:lvl w:ilvl="0" w:tplc="04090001">
      <w:start w:val="1"/>
      <w:numFmt w:val="bullet"/>
      <w:lvlText w:val=""/>
      <w:lvlJc w:val="left"/>
      <w:pPr>
        <w:ind w:left="1187" w:hanging="360"/>
      </w:pPr>
      <w:rPr>
        <w:rFonts w:ascii="Symbol" w:hAnsi="Symbol" w:cs="Symbol" w:hint="default"/>
      </w:rPr>
    </w:lvl>
    <w:lvl w:ilvl="1" w:tplc="04090003" w:tentative="1">
      <w:start w:val="1"/>
      <w:numFmt w:val="bullet"/>
      <w:lvlText w:val="o"/>
      <w:lvlJc w:val="left"/>
      <w:pPr>
        <w:ind w:left="1907" w:hanging="360"/>
      </w:pPr>
      <w:rPr>
        <w:rFonts w:ascii="Courier New" w:hAnsi="Courier New" w:cs="Courier New" w:hint="default"/>
      </w:rPr>
    </w:lvl>
    <w:lvl w:ilvl="2" w:tplc="04090005" w:tentative="1">
      <w:start w:val="1"/>
      <w:numFmt w:val="bullet"/>
      <w:lvlText w:val=""/>
      <w:lvlJc w:val="left"/>
      <w:pPr>
        <w:ind w:left="2627" w:hanging="360"/>
      </w:pPr>
      <w:rPr>
        <w:rFonts w:ascii="Wingdings" w:hAnsi="Wingdings" w:cs="Wingdings" w:hint="default"/>
      </w:rPr>
    </w:lvl>
    <w:lvl w:ilvl="3" w:tplc="04090001" w:tentative="1">
      <w:start w:val="1"/>
      <w:numFmt w:val="bullet"/>
      <w:lvlText w:val=""/>
      <w:lvlJc w:val="left"/>
      <w:pPr>
        <w:ind w:left="3347" w:hanging="360"/>
      </w:pPr>
      <w:rPr>
        <w:rFonts w:ascii="Symbol" w:hAnsi="Symbol" w:cs="Symbol" w:hint="default"/>
      </w:rPr>
    </w:lvl>
    <w:lvl w:ilvl="4" w:tplc="04090003" w:tentative="1">
      <w:start w:val="1"/>
      <w:numFmt w:val="bullet"/>
      <w:lvlText w:val="o"/>
      <w:lvlJc w:val="left"/>
      <w:pPr>
        <w:ind w:left="4067" w:hanging="360"/>
      </w:pPr>
      <w:rPr>
        <w:rFonts w:ascii="Courier New" w:hAnsi="Courier New" w:cs="Courier New" w:hint="default"/>
      </w:rPr>
    </w:lvl>
    <w:lvl w:ilvl="5" w:tplc="04090005" w:tentative="1">
      <w:start w:val="1"/>
      <w:numFmt w:val="bullet"/>
      <w:lvlText w:val=""/>
      <w:lvlJc w:val="left"/>
      <w:pPr>
        <w:ind w:left="4787" w:hanging="360"/>
      </w:pPr>
      <w:rPr>
        <w:rFonts w:ascii="Wingdings" w:hAnsi="Wingdings" w:cs="Wingdings" w:hint="default"/>
      </w:rPr>
    </w:lvl>
    <w:lvl w:ilvl="6" w:tplc="04090001" w:tentative="1">
      <w:start w:val="1"/>
      <w:numFmt w:val="bullet"/>
      <w:lvlText w:val=""/>
      <w:lvlJc w:val="left"/>
      <w:pPr>
        <w:ind w:left="5507" w:hanging="360"/>
      </w:pPr>
      <w:rPr>
        <w:rFonts w:ascii="Symbol" w:hAnsi="Symbol" w:cs="Symbol" w:hint="default"/>
      </w:rPr>
    </w:lvl>
    <w:lvl w:ilvl="7" w:tplc="04090003" w:tentative="1">
      <w:start w:val="1"/>
      <w:numFmt w:val="bullet"/>
      <w:lvlText w:val="o"/>
      <w:lvlJc w:val="left"/>
      <w:pPr>
        <w:ind w:left="6227" w:hanging="360"/>
      </w:pPr>
      <w:rPr>
        <w:rFonts w:ascii="Courier New" w:hAnsi="Courier New" w:cs="Courier New" w:hint="default"/>
      </w:rPr>
    </w:lvl>
    <w:lvl w:ilvl="8" w:tplc="04090005" w:tentative="1">
      <w:start w:val="1"/>
      <w:numFmt w:val="bullet"/>
      <w:lvlText w:val=""/>
      <w:lvlJc w:val="left"/>
      <w:pPr>
        <w:ind w:left="6947" w:hanging="360"/>
      </w:pPr>
      <w:rPr>
        <w:rFonts w:ascii="Wingdings" w:hAnsi="Wingdings" w:cs="Wingdings" w:hint="default"/>
      </w:rPr>
    </w:lvl>
  </w:abstractNum>
  <w:abstractNum w:abstractNumId="13" w15:restartNumberingAfterBreak="0">
    <w:nsid w:val="1ADF11AE"/>
    <w:multiLevelType w:val="multilevel"/>
    <w:tmpl w:val="D0E8F2FC"/>
    <w:lvl w:ilvl="0">
      <w:start w:val="2"/>
      <w:numFmt w:val="decimal"/>
      <w:lvlText w:val="%1)"/>
      <w:lvlJc w:val="left"/>
      <w:pPr>
        <w:ind w:left="360" w:hanging="360"/>
      </w:pPr>
      <w:rPr>
        <w:rFonts w:hint="default"/>
        <w:b w:val="0"/>
      </w:rPr>
    </w:lvl>
    <w:lvl w:ilvl="1">
      <w:start w:val="1"/>
      <w:numFmt w:val="lowerLetter"/>
      <w:lvlText w:val="%2)"/>
      <w:lvlJc w:val="left"/>
      <w:pPr>
        <w:ind w:left="720" w:hanging="360"/>
      </w:pPr>
      <w:rPr>
        <w:rFonts w:hint="default"/>
        <w:b w:val="0"/>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B6A55E8"/>
    <w:multiLevelType w:val="hybridMultilevel"/>
    <w:tmpl w:val="FFFFFFFF"/>
    <w:lvl w:ilvl="0" w:tplc="D7FEAB84">
      <w:start w:val="1"/>
      <w:numFmt w:val="bullet"/>
      <w:lvlText w:val=""/>
      <w:lvlJc w:val="left"/>
      <w:pPr>
        <w:ind w:left="720" w:hanging="360"/>
      </w:pPr>
      <w:rPr>
        <w:rFonts w:ascii="Symbol" w:hAnsi="Symbol" w:hint="default"/>
      </w:rPr>
    </w:lvl>
    <w:lvl w:ilvl="1" w:tplc="919C7732">
      <w:start w:val="1"/>
      <w:numFmt w:val="bullet"/>
      <w:lvlText w:val="o"/>
      <w:lvlJc w:val="left"/>
      <w:pPr>
        <w:ind w:left="1440" w:hanging="360"/>
      </w:pPr>
      <w:rPr>
        <w:rFonts w:ascii="Courier New" w:hAnsi="Courier New" w:hint="default"/>
      </w:rPr>
    </w:lvl>
    <w:lvl w:ilvl="2" w:tplc="2F16D28A">
      <w:start w:val="1"/>
      <w:numFmt w:val="bullet"/>
      <w:lvlText w:val=""/>
      <w:lvlJc w:val="left"/>
      <w:pPr>
        <w:ind w:left="2160" w:hanging="360"/>
      </w:pPr>
      <w:rPr>
        <w:rFonts w:ascii="Wingdings" w:hAnsi="Wingdings" w:hint="default"/>
      </w:rPr>
    </w:lvl>
    <w:lvl w:ilvl="3" w:tplc="6D829F94">
      <w:start w:val="1"/>
      <w:numFmt w:val="bullet"/>
      <w:lvlText w:val=""/>
      <w:lvlJc w:val="left"/>
      <w:pPr>
        <w:ind w:left="2880" w:hanging="360"/>
      </w:pPr>
      <w:rPr>
        <w:rFonts w:ascii="Symbol" w:hAnsi="Symbol" w:hint="default"/>
      </w:rPr>
    </w:lvl>
    <w:lvl w:ilvl="4" w:tplc="68C49294">
      <w:start w:val="1"/>
      <w:numFmt w:val="bullet"/>
      <w:lvlText w:val="o"/>
      <w:lvlJc w:val="left"/>
      <w:pPr>
        <w:ind w:left="3600" w:hanging="360"/>
      </w:pPr>
      <w:rPr>
        <w:rFonts w:ascii="Courier New" w:hAnsi="Courier New" w:hint="default"/>
      </w:rPr>
    </w:lvl>
    <w:lvl w:ilvl="5" w:tplc="D8CC8E7C">
      <w:start w:val="1"/>
      <w:numFmt w:val="bullet"/>
      <w:lvlText w:val=""/>
      <w:lvlJc w:val="left"/>
      <w:pPr>
        <w:ind w:left="4320" w:hanging="360"/>
      </w:pPr>
      <w:rPr>
        <w:rFonts w:ascii="Wingdings" w:hAnsi="Wingdings" w:hint="default"/>
      </w:rPr>
    </w:lvl>
    <w:lvl w:ilvl="6" w:tplc="935475C8">
      <w:start w:val="1"/>
      <w:numFmt w:val="bullet"/>
      <w:lvlText w:val=""/>
      <w:lvlJc w:val="left"/>
      <w:pPr>
        <w:ind w:left="5040" w:hanging="360"/>
      </w:pPr>
      <w:rPr>
        <w:rFonts w:ascii="Symbol" w:hAnsi="Symbol" w:hint="default"/>
      </w:rPr>
    </w:lvl>
    <w:lvl w:ilvl="7" w:tplc="00CE5E9A">
      <w:start w:val="1"/>
      <w:numFmt w:val="bullet"/>
      <w:lvlText w:val="o"/>
      <w:lvlJc w:val="left"/>
      <w:pPr>
        <w:ind w:left="5760" w:hanging="360"/>
      </w:pPr>
      <w:rPr>
        <w:rFonts w:ascii="Courier New" w:hAnsi="Courier New" w:hint="default"/>
      </w:rPr>
    </w:lvl>
    <w:lvl w:ilvl="8" w:tplc="CE6CAAF2">
      <w:start w:val="1"/>
      <w:numFmt w:val="bullet"/>
      <w:lvlText w:val=""/>
      <w:lvlJc w:val="left"/>
      <w:pPr>
        <w:ind w:left="6480" w:hanging="360"/>
      </w:pPr>
      <w:rPr>
        <w:rFonts w:ascii="Wingdings" w:hAnsi="Wingdings" w:hint="default"/>
      </w:rPr>
    </w:lvl>
  </w:abstractNum>
  <w:abstractNum w:abstractNumId="15" w15:restartNumberingAfterBreak="0">
    <w:nsid w:val="1FD025A1"/>
    <w:multiLevelType w:val="hybridMultilevel"/>
    <w:tmpl w:val="7B3E7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1F903B8"/>
    <w:multiLevelType w:val="hybridMultilevel"/>
    <w:tmpl w:val="B21A3C44"/>
    <w:lvl w:ilvl="0" w:tplc="83D64D52">
      <w:start w:val="1"/>
      <w:numFmt w:val="bullet"/>
      <w:lvlText w:val=""/>
      <w:lvlJc w:val="left"/>
      <w:pPr>
        <w:ind w:left="720" w:hanging="360"/>
      </w:pPr>
      <w:rPr>
        <w:rFonts w:ascii="Symbol" w:hAnsi="Symbol" w:hint="default"/>
      </w:rPr>
    </w:lvl>
    <w:lvl w:ilvl="1" w:tplc="CD98C588">
      <w:start w:val="1"/>
      <w:numFmt w:val="bullet"/>
      <w:lvlText w:val="o"/>
      <w:lvlJc w:val="left"/>
      <w:pPr>
        <w:ind w:left="1440" w:hanging="360"/>
      </w:pPr>
      <w:rPr>
        <w:rFonts w:ascii="Courier New" w:hAnsi="Courier New" w:hint="default"/>
      </w:rPr>
    </w:lvl>
    <w:lvl w:ilvl="2" w:tplc="8F48315A">
      <w:start w:val="1"/>
      <w:numFmt w:val="bullet"/>
      <w:lvlText w:val=""/>
      <w:lvlJc w:val="left"/>
      <w:pPr>
        <w:ind w:left="2160" w:hanging="360"/>
      </w:pPr>
      <w:rPr>
        <w:rFonts w:ascii="Wingdings" w:hAnsi="Wingdings" w:hint="default"/>
      </w:rPr>
    </w:lvl>
    <w:lvl w:ilvl="3" w:tplc="92CAD9DA">
      <w:start w:val="1"/>
      <w:numFmt w:val="bullet"/>
      <w:lvlText w:val=""/>
      <w:lvlJc w:val="left"/>
      <w:pPr>
        <w:ind w:left="2880" w:hanging="360"/>
      </w:pPr>
      <w:rPr>
        <w:rFonts w:ascii="Symbol" w:hAnsi="Symbol" w:hint="default"/>
      </w:rPr>
    </w:lvl>
    <w:lvl w:ilvl="4" w:tplc="0868E33C">
      <w:start w:val="1"/>
      <w:numFmt w:val="bullet"/>
      <w:lvlText w:val="o"/>
      <w:lvlJc w:val="left"/>
      <w:pPr>
        <w:ind w:left="3600" w:hanging="360"/>
      </w:pPr>
      <w:rPr>
        <w:rFonts w:ascii="Courier New" w:hAnsi="Courier New" w:hint="default"/>
      </w:rPr>
    </w:lvl>
    <w:lvl w:ilvl="5" w:tplc="117AD56E">
      <w:start w:val="1"/>
      <w:numFmt w:val="bullet"/>
      <w:lvlText w:val=""/>
      <w:lvlJc w:val="left"/>
      <w:pPr>
        <w:ind w:left="4320" w:hanging="360"/>
      </w:pPr>
      <w:rPr>
        <w:rFonts w:ascii="Wingdings" w:hAnsi="Wingdings" w:hint="default"/>
      </w:rPr>
    </w:lvl>
    <w:lvl w:ilvl="6" w:tplc="84345FB0">
      <w:start w:val="1"/>
      <w:numFmt w:val="bullet"/>
      <w:lvlText w:val=""/>
      <w:lvlJc w:val="left"/>
      <w:pPr>
        <w:ind w:left="5040" w:hanging="360"/>
      </w:pPr>
      <w:rPr>
        <w:rFonts w:ascii="Symbol" w:hAnsi="Symbol" w:hint="default"/>
      </w:rPr>
    </w:lvl>
    <w:lvl w:ilvl="7" w:tplc="63B8FA9C">
      <w:start w:val="1"/>
      <w:numFmt w:val="bullet"/>
      <w:lvlText w:val="o"/>
      <w:lvlJc w:val="left"/>
      <w:pPr>
        <w:ind w:left="5760" w:hanging="360"/>
      </w:pPr>
      <w:rPr>
        <w:rFonts w:ascii="Courier New" w:hAnsi="Courier New" w:hint="default"/>
      </w:rPr>
    </w:lvl>
    <w:lvl w:ilvl="8" w:tplc="F8E87B9C">
      <w:start w:val="1"/>
      <w:numFmt w:val="bullet"/>
      <w:lvlText w:val=""/>
      <w:lvlJc w:val="left"/>
      <w:pPr>
        <w:ind w:left="6480" w:hanging="360"/>
      </w:pPr>
      <w:rPr>
        <w:rFonts w:ascii="Wingdings" w:hAnsi="Wingdings" w:hint="default"/>
      </w:rPr>
    </w:lvl>
  </w:abstractNum>
  <w:abstractNum w:abstractNumId="17" w15:restartNumberingAfterBreak="0">
    <w:nsid w:val="23E65FED"/>
    <w:multiLevelType w:val="multilevel"/>
    <w:tmpl w:val="BBC639BE"/>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6C5052C"/>
    <w:multiLevelType w:val="hybridMultilevel"/>
    <w:tmpl w:val="F7E831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 w15:restartNumberingAfterBreak="0">
    <w:nsid w:val="347A5CF2"/>
    <w:multiLevelType w:val="multilevel"/>
    <w:tmpl w:val="88C0AF46"/>
    <w:lvl w:ilvl="0">
      <w:start w:val="2"/>
      <w:numFmt w:val="decimal"/>
      <w:lvlText w:val="%1"/>
      <w:lvlJc w:val="left"/>
      <w:pPr>
        <w:ind w:left="360" w:hanging="360"/>
      </w:pPr>
      <w:rPr>
        <w:b/>
        <w:u w:val="single"/>
      </w:rPr>
    </w:lvl>
    <w:lvl w:ilvl="1">
      <w:start w:val="2"/>
      <w:numFmt w:val="decimal"/>
      <w:lvlText w:val="%1.%2"/>
      <w:lvlJc w:val="left"/>
      <w:pPr>
        <w:ind w:left="990" w:hanging="360"/>
      </w:pPr>
      <w:rPr>
        <w:b w:val="0"/>
        <w:bCs/>
        <w:strike w:val="0"/>
        <w:dstrike w:val="0"/>
        <w:u w:val="none"/>
        <w:effect w:val="none"/>
      </w:rPr>
    </w:lvl>
    <w:lvl w:ilvl="2">
      <w:start w:val="1"/>
      <w:numFmt w:val="decimal"/>
      <w:lvlText w:val="%1.%2.%3"/>
      <w:lvlJc w:val="left"/>
      <w:pPr>
        <w:ind w:left="2160" w:hanging="720"/>
      </w:pPr>
      <w:rPr>
        <w:b/>
        <w:u w:val="single"/>
      </w:rPr>
    </w:lvl>
    <w:lvl w:ilvl="3">
      <w:start w:val="1"/>
      <w:numFmt w:val="decimal"/>
      <w:lvlText w:val="%1.%2.%3.%4"/>
      <w:lvlJc w:val="left"/>
      <w:pPr>
        <w:ind w:left="2880" w:hanging="720"/>
      </w:pPr>
      <w:rPr>
        <w:b/>
        <w:u w:val="single"/>
      </w:rPr>
    </w:lvl>
    <w:lvl w:ilvl="4">
      <w:start w:val="1"/>
      <w:numFmt w:val="decimal"/>
      <w:lvlText w:val="%1.%2.%3.%4.%5"/>
      <w:lvlJc w:val="left"/>
      <w:pPr>
        <w:ind w:left="3600" w:hanging="720"/>
      </w:pPr>
      <w:rPr>
        <w:b/>
        <w:u w:val="single"/>
      </w:rPr>
    </w:lvl>
    <w:lvl w:ilvl="5">
      <w:start w:val="1"/>
      <w:numFmt w:val="decimal"/>
      <w:lvlText w:val="%1.%2.%3.%4.%5.%6"/>
      <w:lvlJc w:val="left"/>
      <w:pPr>
        <w:ind w:left="4680" w:hanging="1080"/>
      </w:pPr>
      <w:rPr>
        <w:b/>
        <w:u w:val="single"/>
      </w:rPr>
    </w:lvl>
    <w:lvl w:ilvl="6">
      <w:start w:val="1"/>
      <w:numFmt w:val="decimal"/>
      <w:lvlText w:val="%1.%2.%3.%4.%5.%6.%7"/>
      <w:lvlJc w:val="left"/>
      <w:pPr>
        <w:ind w:left="5400" w:hanging="1080"/>
      </w:pPr>
      <w:rPr>
        <w:b/>
        <w:u w:val="single"/>
      </w:rPr>
    </w:lvl>
    <w:lvl w:ilvl="7">
      <w:start w:val="1"/>
      <w:numFmt w:val="decimal"/>
      <w:lvlText w:val="%1.%2.%3.%4.%5.%6.%7.%8"/>
      <w:lvlJc w:val="left"/>
      <w:pPr>
        <w:ind w:left="6480" w:hanging="1440"/>
      </w:pPr>
      <w:rPr>
        <w:b/>
        <w:u w:val="single"/>
      </w:rPr>
    </w:lvl>
    <w:lvl w:ilvl="8">
      <w:start w:val="1"/>
      <w:numFmt w:val="decimal"/>
      <w:lvlText w:val="%1.%2.%3.%4.%5.%6.%7.%8.%9"/>
      <w:lvlJc w:val="left"/>
      <w:pPr>
        <w:ind w:left="7200" w:hanging="1440"/>
      </w:pPr>
      <w:rPr>
        <w:b/>
        <w:u w:val="single"/>
      </w:rPr>
    </w:lvl>
  </w:abstractNum>
  <w:abstractNum w:abstractNumId="20" w15:restartNumberingAfterBreak="0">
    <w:nsid w:val="3570586D"/>
    <w:multiLevelType w:val="hybridMultilevel"/>
    <w:tmpl w:val="20BE7BAA"/>
    <w:lvl w:ilvl="0" w:tplc="BC06DACA">
      <w:start w:val="1"/>
      <w:numFmt w:val="bullet"/>
      <w:lvlText w:val=""/>
      <w:lvlJc w:val="left"/>
      <w:pPr>
        <w:ind w:left="720" w:hanging="360"/>
      </w:pPr>
      <w:rPr>
        <w:rFonts w:ascii="Symbol" w:hAnsi="Symbol" w:hint="default"/>
      </w:rPr>
    </w:lvl>
    <w:lvl w:ilvl="1" w:tplc="23D631A2">
      <w:start w:val="1"/>
      <w:numFmt w:val="bullet"/>
      <w:lvlText w:val="o"/>
      <w:lvlJc w:val="left"/>
      <w:pPr>
        <w:ind w:left="1440" w:hanging="360"/>
      </w:pPr>
      <w:rPr>
        <w:rFonts w:ascii="Courier New" w:hAnsi="Courier New" w:hint="default"/>
      </w:rPr>
    </w:lvl>
    <w:lvl w:ilvl="2" w:tplc="9FAE6B58">
      <w:start w:val="1"/>
      <w:numFmt w:val="bullet"/>
      <w:lvlText w:val=""/>
      <w:lvlJc w:val="left"/>
      <w:pPr>
        <w:ind w:left="2160" w:hanging="360"/>
      </w:pPr>
      <w:rPr>
        <w:rFonts w:ascii="Wingdings" w:hAnsi="Wingdings" w:hint="default"/>
      </w:rPr>
    </w:lvl>
    <w:lvl w:ilvl="3" w:tplc="920C4F86">
      <w:start w:val="1"/>
      <w:numFmt w:val="bullet"/>
      <w:lvlText w:val=""/>
      <w:lvlJc w:val="left"/>
      <w:pPr>
        <w:ind w:left="2880" w:hanging="360"/>
      </w:pPr>
      <w:rPr>
        <w:rFonts w:ascii="Symbol" w:hAnsi="Symbol" w:hint="default"/>
      </w:rPr>
    </w:lvl>
    <w:lvl w:ilvl="4" w:tplc="23F00F4E">
      <w:start w:val="1"/>
      <w:numFmt w:val="bullet"/>
      <w:lvlText w:val="o"/>
      <w:lvlJc w:val="left"/>
      <w:pPr>
        <w:ind w:left="3600" w:hanging="360"/>
      </w:pPr>
      <w:rPr>
        <w:rFonts w:ascii="Courier New" w:hAnsi="Courier New" w:hint="default"/>
      </w:rPr>
    </w:lvl>
    <w:lvl w:ilvl="5" w:tplc="6D4EE5E6">
      <w:start w:val="1"/>
      <w:numFmt w:val="bullet"/>
      <w:lvlText w:val=""/>
      <w:lvlJc w:val="left"/>
      <w:pPr>
        <w:ind w:left="4320" w:hanging="360"/>
      </w:pPr>
      <w:rPr>
        <w:rFonts w:ascii="Wingdings" w:hAnsi="Wingdings" w:hint="default"/>
      </w:rPr>
    </w:lvl>
    <w:lvl w:ilvl="6" w:tplc="3CC6C65A">
      <w:start w:val="1"/>
      <w:numFmt w:val="bullet"/>
      <w:lvlText w:val=""/>
      <w:lvlJc w:val="left"/>
      <w:pPr>
        <w:ind w:left="5040" w:hanging="360"/>
      </w:pPr>
      <w:rPr>
        <w:rFonts w:ascii="Symbol" w:hAnsi="Symbol" w:hint="default"/>
      </w:rPr>
    </w:lvl>
    <w:lvl w:ilvl="7" w:tplc="E3EEAA5A">
      <w:start w:val="1"/>
      <w:numFmt w:val="bullet"/>
      <w:lvlText w:val="o"/>
      <w:lvlJc w:val="left"/>
      <w:pPr>
        <w:ind w:left="5760" w:hanging="360"/>
      </w:pPr>
      <w:rPr>
        <w:rFonts w:ascii="Courier New" w:hAnsi="Courier New" w:hint="default"/>
      </w:rPr>
    </w:lvl>
    <w:lvl w:ilvl="8" w:tplc="B9A806BC">
      <w:start w:val="1"/>
      <w:numFmt w:val="bullet"/>
      <w:lvlText w:val=""/>
      <w:lvlJc w:val="left"/>
      <w:pPr>
        <w:ind w:left="6480" w:hanging="360"/>
      </w:pPr>
      <w:rPr>
        <w:rFonts w:ascii="Wingdings" w:hAnsi="Wingdings" w:hint="default"/>
      </w:rPr>
    </w:lvl>
  </w:abstractNum>
  <w:abstractNum w:abstractNumId="21" w15:restartNumberingAfterBreak="0">
    <w:nsid w:val="38485080"/>
    <w:multiLevelType w:val="hybridMultilevel"/>
    <w:tmpl w:val="0E205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6831D9"/>
    <w:multiLevelType w:val="multilevel"/>
    <w:tmpl w:val="AE0C754C"/>
    <w:lvl w:ilvl="0">
      <w:start w:val="2"/>
      <w:numFmt w:val="decimal"/>
      <w:lvlText w:val="%1"/>
      <w:lvlJc w:val="left"/>
      <w:pPr>
        <w:ind w:left="360" w:hanging="360"/>
      </w:pPr>
      <w:rPr>
        <w:rFonts w:hint="default"/>
        <w:sz w:val="20"/>
        <w:u w:val="single"/>
      </w:rPr>
    </w:lvl>
    <w:lvl w:ilvl="1">
      <w:start w:val="2"/>
      <w:numFmt w:val="decimal"/>
      <w:lvlText w:val="%1.%2"/>
      <w:lvlJc w:val="left"/>
      <w:pPr>
        <w:ind w:left="720" w:hanging="360"/>
      </w:pPr>
      <w:rPr>
        <w:rFonts w:hint="default"/>
        <w:b w:val="0"/>
        <w:bCs/>
        <w:sz w:val="20"/>
        <w:u w:val="none"/>
      </w:rPr>
    </w:lvl>
    <w:lvl w:ilvl="2">
      <w:start w:val="1"/>
      <w:numFmt w:val="decimal"/>
      <w:lvlText w:val="%1.%2.%3"/>
      <w:lvlJc w:val="left"/>
      <w:pPr>
        <w:ind w:left="1080" w:hanging="360"/>
      </w:pPr>
      <w:rPr>
        <w:rFonts w:hint="default"/>
        <w:sz w:val="20"/>
        <w:u w:val="single"/>
      </w:rPr>
    </w:lvl>
    <w:lvl w:ilvl="3">
      <w:start w:val="1"/>
      <w:numFmt w:val="decimal"/>
      <w:lvlText w:val="%1.%2.%3.%4"/>
      <w:lvlJc w:val="left"/>
      <w:pPr>
        <w:ind w:left="1440" w:hanging="360"/>
      </w:pPr>
      <w:rPr>
        <w:rFonts w:hint="default"/>
        <w:sz w:val="20"/>
        <w:u w:val="single"/>
      </w:rPr>
    </w:lvl>
    <w:lvl w:ilvl="4">
      <w:start w:val="1"/>
      <w:numFmt w:val="decimal"/>
      <w:lvlText w:val="%1.%2.%3.%4.%5"/>
      <w:lvlJc w:val="left"/>
      <w:pPr>
        <w:ind w:left="2160" w:hanging="720"/>
      </w:pPr>
      <w:rPr>
        <w:rFonts w:hint="default"/>
        <w:sz w:val="20"/>
        <w:u w:val="single"/>
      </w:rPr>
    </w:lvl>
    <w:lvl w:ilvl="5">
      <w:start w:val="1"/>
      <w:numFmt w:val="decimal"/>
      <w:lvlText w:val="%1.%2.%3.%4.%5.%6"/>
      <w:lvlJc w:val="left"/>
      <w:pPr>
        <w:ind w:left="2520" w:hanging="720"/>
      </w:pPr>
      <w:rPr>
        <w:rFonts w:hint="default"/>
        <w:sz w:val="20"/>
        <w:u w:val="single"/>
      </w:rPr>
    </w:lvl>
    <w:lvl w:ilvl="6">
      <w:start w:val="1"/>
      <w:numFmt w:val="decimal"/>
      <w:lvlText w:val="%1.%2.%3.%4.%5.%6.%7"/>
      <w:lvlJc w:val="left"/>
      <w:pPr>
        <w:ind w:left="2880" w:hanging="720"/>
      </w:pPr>
      <w:rPr>
        <w:rFonts w:hint="default"/>
        <w:sz w:val="20"/>
        <w:u w:val="single"/>
      </w:rPr>
    </w:lvl>
    <w:lvl w:ilvl="7">
      <w:start w:val="1"/>
      <w:numFmt w:val="decimal"/>
      <w:lvlText w:val="%1.%2.%3.%4.%5.%6.%7.%8"/>
      <w:lvlJc w:val="left"/>
      <w:pPr>
        <w:ind w:left="3240" w:hanging="720"/>
      </w:pPr>
      <w:rPr>
        <w:rFonts w:hint="default"/>
        <w:sz w:val="20"/>
        <w:u w:val="single"/>
      </w:rPr>
    </w:lvl>
    <w:lvl w:ilvl="8">
      <w:start w:val="1"/>
      <w:numFmt w:val="decimal"/>
      <w:lvlText w:val="%1.%2.%3.%4.%5.%6.%7.%8.%9"/>
      <w:lvlJc w:val="left"/>
      <w:pPr>
        <w:ind w:left="3960" w:hanging="1080"/>
      </w:pPr>
      <w:rPr>
        <w:rFonts w:hint="default"/>
        <w:sz w:val="20"/>
        <w:u w:val="single"/>
      </w:rPr>
    </w:lvl>
  </w:abstractNum>
  <w:abstractNum w:abstractNumId="23" w15:restartNumberingAfterBreak="0">
    <w:nsid w:val="390126EF"/>
    <w:multiLevelType w:val="hybridMultilevel"/>
    <w:tmpl w:val="C8AAD3BC"/>
    <w:lvl w:ilvl="0" w:tplc="5E681D84">
      <w:start w:val="1"/>
      <w:numFmt w:val="bullet"/>
      <w:lvlText w:val=""/>
      <w:lvlJc w:val="left"/>
      <w:pPr>
        <w:ind w:left="720" w:hanging="360"/>
      </w:pPr>
      <w:rPr>
        <w:rFonts w:ascii="Symbol" w:hAnsi="Symbol" w:hint="default"/>
      </w:rPr>
    </w:lvl>
    <w:lvl w:ilvl="1" w:tplc="D0060F0E">
      <w:start w:val="1"/>
      <w:numFmt w:val="bullet"/>
      <w:lvlText w:val="o"/>
      <w:lvlJc w:val="left"/>
      <w:pPr>
        <w:ind w:left="1440" w:hanging="360"/>
      </w:pPr>
      <w:rPr>
        <w:rFonts w:ascii="Courier New" w:hAnsi="Courier New" w:hint="default"/>
      </w:rPr>
    </w:lvl>
    <w:lvl w:ilvl="2" w:tplc="D3086DFE">
      <w:start w:val="1"/>
      <w:numFmt w:val="bullet"/>
      <w:lvlText w:val=""/>
      <w:lvlJc w:val="left"/>
      <w:pPr>
        <w:ind w:left="2160" w:hanging="360"/>
      </w:pPr>
      <w:rPr>
        <w:rFonts w:ascii="Wingdings" w:hAnsi="Wingdings" w:hint="default"/>
      </w:rPr>
    </w:lvl>
    <w:lvl w:ilvl="3" w:tplc="0F8821FA">
      <w:start w:val="1"/>
      <w:numFmt w:val="bullet"/>
      <w:lvlText w:val=""/>
      <w:lvlJc w:val="left"/>
      <w:pPr>
        <w:ind w:left="2880" w:hanging="360"/>
      </w:pPr>
      <w:rPr>
        <w:rFonts w:ascii="Symbol" w:hAnsi="Symbol" w:hint="default"/>
      </w:rPr>
    </w:lvl>
    <w:lvl w:ilvl="4" w:tplc="B7527B1E">
      <w:start w:val="1"/>
      <w:numFmt w:val="bullet"/>
      <w:lvlText w:val="o"/>
      <w:lvlJc w:val="left"/>
      <w:pPr>
        <w:ind w:left="3600" w:hanging="360"/>
      </w:pPr>
      <w:rPr>
        <w:rFonts w:ascii="Courier New" w:hAnsi="Courier New" w:hint="default"/>
      </w:rPr>
    </w:lvl>
    <w:lvl w:ilvl="5" w:tplc="8BFE0E6A">
      <w:start w:val="1"/>
      <w:numFmt w:val="bullet"/>
      <w:lvlText w:val=""/>
      <w:lvlJc w:val="left"/>
      <w:pPr>
        <w:ind w:left="4320" w:hanging="360"/>
      </w:pPr>
      <w:rPr>
        <w:rFonts w:ascii="Wingdings" w:hAnsi="Wingdings" w:hint="default"/>
      </w:rPr>
    </w:lvl>
    <w:lvl w:ilvl="6" w:tplc="3FDAF5C0">
      <w:start w:val="1"/>
      <w:numFmt w:val="bullet"/>
      <w:lvlText w:val=""/>
      <w:lvlJc w:val="left"/>
      <w:pPr>
        <w:ind w:left="5040" w:hanging="360"/>
      </w:pPr>
      <w:rPr>
        <w:rFonts w:ascii="Symbol" w:hAnsi="Symbol" w:hint="default"/>
      </w:rPr>
    </w:lvl>
    <w:lvl w:ilvl="7" w:tplc="77E03F76">
      <w:start w:val="1"/>
      <w:numFmt w:val="bullet"/>
      <w:lvlText w:val="o"/>
      <w:lvlJc w:val="left"/>
      <w:pPr>
        <w:ind w:left="5760" w:hanging="360"/>
      </w:pPr>
      <w:rPr>
        <w:rFonts w:ascii="Courier New" w:hAnsi="Courier New" w:hint="default"/>
      </w:rPr>
    </w:lvl>
    <w:lvl w:ilvl="8" w:tplc="1DC2FCCE">
      <w:start w:val="1"/>
      <w:numFmt w:val="bullet"/>
      <w:lvlText w:val=""/>
      <w:lvlJc w:val="left"/>
      <w:pPr>
        <w:ind w:left="6480" w:hanging="360"/>
      </w:pPr>
      <w:rPr>
        <w:rFonts w:ascii="Wingdings" w:hAnsi="Wingdings" w:hint="default"/>
      </w:rPr>
    </w:lvl>
  </w:abstractNum>
  <w:abstractNum w:abstractNumId="24" w15:restartNumberingAfterBreak="0">
    <w:nsid w:val="3E8E0DD1"/>
    <w:multiLevelType w:val="multilevel"/>
    <w:tmpl w:val="08FE6346"/>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FB66CAC"/>
    <w:multiLevelType w:val="hybridMultilevel"/>
    <w:tmpl w:val="FFFFFFFF"/>
    <w:lvl w:ilvl="0" w:tplc="7E6E9E94">
      <w:start w:val="1"/>
      <w:numFmt w:val="bullet"/>
      <w:lvlText w:val=""/>
      <w:lvlJc w:val="left"/>
      <w:pPr>
        <w:ind w:left="720" w:hanging="360"/>
      </w:pPr>
      <w:rPr>
        <w:rFonts w:ascii="Symbol" w:hAnsi="Symbol" w:hint="default"/>
      </w:rPr>
    </w:lvl>
    <w:lvl w:ilvl="1" w:tplc="1D78E6D2">
      <w:start w:val="1"/>
      <w:numFmt w:val="bullet"/>
      <w:lvlText w:val="o"/>
      <w:lvlJc w:val="left"/>
      <w:pPr>
        <w:ind w:left="1440" w:hanging="360"/>
      </w:pPr>
      <w:rPr>
        <w:rFonts w:ascii="Courier New" w:hAnsi="Courier New" w:hint="default"/>
      </w:rPr>
    </w:lvl>
    <w:lvl w:ilvl="2" w:tplc="A56E1C26">
      <w:start w:val="1"/>
      <w:numFmt w:val="bullet"/>
      <w:lvlText w:val=""/>
      <w:lvlJc w:val="left"/>
      <w:pPr>
        <w:ind w:left="2160" w:hanging="360"/>
      </w:pPr>
      <w:rPr>
        <w:rFonts w:ascii="Wingdings" w:hAnsi="Wingdings" w:hint="default"/>
      </w:rPr>
    </w:lvl>
    <w:lvl w:ilvl="3" w:tplc="279E3268">
      <w:start w:val="1"/>
      <w:numFmt w:val="bullet"/>
      <w:lvlText w:val=""/>
      <w:lvlJc w:val="left"/>
      <w:pPr>
        <w:ind w:left="2880" w:hanging="360"/>
      </w:pPr>
      <w:rPr>
        <w:rFonts w:ascii="Symbol" w:hAnsi="Symbol" w:hint="default"/>
      </w:rPr>
    </w:lvl>
    <w:lvl w:ilvl="4" w:tplc="08982032">
      <w:start w:val="1"/>
      <w:numFmt w:val="bullet"/>
      <w:lvlText w:val="o"/>
      <w:lvlJc w:val="left"/>
      <w:pPr>
        <w:ind w:left="3600" w:hanging="360"/>
      </w:pPr>
      <w:rPr>
        <w:rFonts w:ascii="Courier New" w:hAnsi="Courier New" w:hint="default"/>
      </w:rPr>
    </w:lvl>
    <w:lvl w:ilvl="5" w:tplc="734EEBDE">
      <w:start w:val="1"/>
      <w:numFmt w:val="bullet"/>
      <w:lvlText w:val=""/>
      <w:lvlJc w:val="left"/>
      <w:pPr>
        <w:ind w:left="4320" w:hanging="360"/>
      </w:pPr>
      <w:rPr>
        <w:rFonts w:ascii="Wingdings" w:hAnsi="Wingdings" w:hint="default"/>
      </w:rPr>
    </w:lvl>
    <w:lvl w:ilvl="6" w:tplc="494C3F50">
      <w:start w:val="1"/>
      <w:numFmt w:val="bullet"/>
      <w:lvlText w:val=""/>
      <w:lvlJc w:val="left"/>
      <w:pPr>
        <w:ind w:left="5040" w:hanging="360"/>
      </w:pPr>
      <w:rPr>
        <w:rFonts w:ascii="Symbol" w:hAnsi="Symbol" w:hint="default"/>
      </w:rPr>
    </w:lvl>
    <w:lvl w:ilvl="7" w:tplc="3C02833A">
      <w:start w:val="1"/>
      <w:numFmt w:val="bullet"/>
      <w:lvlText w:val="o"/>
      <w:lvlJc w:val="left"/>
      <w:pPr>
        <w:ind w:left="5760" w:hanging="360"/>
      </w:pPr>
      <w:rPr>
        <w:rFonts w:ascii="Courier New" w:hAnsi="Courier New" w:hint="default"/>
      </w:rPr>
    </w:lvl>
    <w:lvl w:ilvl="8" w:tplc="BE705E48">
      <w:start w:val="1"/>
      <w:numFmt w:val="bullet"/>
      <w:lvlText w:val=""/>
      <w:lvlJc w:val="left"/>
      <w:pPr>
        <w:ind w:left="6480" w:hanging="360"/>
      </w:pPr>
      <w:rPr>
        <w:rFonts w:ascii="Wingdings" w:hAnsi="Wingdings" w:hint="default"/>
      </w:rPr>
    </w:lvl>
  </w:abstractNum>
  <w:abstractNum w:abstractNumId="26" w15:restartNumberingAfterBreak="0">
    <w:nsid w:val="416053B1"/>
    <w:multiLevelType w:val="multilevel"/>
    <w:tmpl w:val="C6A66C00"/>
    <w:lvl w:ilvl="0">
      <w:start w:val="1"/>
      <w:numFmt w:val="decimal"/>
      <w:lvlText w:val="%1."/>
      <w:lvlJc w:val="left"/>
      <w:pPr>
        <w:ind w:left="810" w:hanging="360"/>
      </w:pPr>
      <w:rPr>
        <w:rFonts w:hint="default"/>
        <w:b/>
        <w:bCs/>
      </w:rPr>
    </w:lvl>
    <w:lvl w:ilvl="1">
      <w:start w:val="1"/>
      <w:numFmt w:val="decimal"/>
      <w:isLgl/>
      <w:lvlText w:val="%1.%2"/>
      <w:lvlJc w:val="left"/>
      <w:pPr>
        <w:ind w:left="1170" w:hanging="360"/>
      </w:pPr>
      <w:rPr>
        <w:rFonts w:hint="default"/>
        <w:b w:val="0"/>
        <w:bCs/>
        <w:u w:val="none"/>
      </w:rPr>
    </w:lvl>
    <w:lvl w:ilvl="2">
      <w:start w:val="1"/>
      <w:numFmt w:val="decimal"/>
      <w:isLgl/>
      <w:lvlText w:val="%1.%2.%3"/>
      <w:lvlJc w:val="left"/>
      <w:pPr>
        <w:ind w:left="1890" w:hanging="720"/>
      </w:pPr>
      <w:rPr>
        <w:rFonts w:hint="default"/>
        <w:b/>
        <w:u w:val="single"/>
      </w:rPr>
    </w:lvl>
    <w:lvl w:ilvl="3">
      <w:start w:val="1"/>
      <w:numFmt w:val="decimal"/>
      <w:isLgl/>
      <w:lvlText w:val="%1.%2.%3.%4"/>
      <w:lvlJc w:val="left"/>
      <w:pPr>
        <w:ind w:left="2250" w:hanging="720"/>
      </w:pPr>
      <w:rPr>
        <w:rFonts w:hint="default"/>
        <w:b/>
        <w:u w:val="single"/>
      </w:rPr>
    </w:lvl>
    <w:lvl w:ilvl="4">
      <w:start w:val="1"/>
      <w:numFmt w:val="decimal"/>
      <w:isLgl/>
      <w:lvlText w:val="%1.%2.%3.%4.%5"/>
      <w:lvlJc w:val="left"/>
      <w:pPr>
        <w:ind w:left="2610" w:hanging="720"/>
      </w:pPr>
      <w:rPr>
        <w:rFonts w:hint="default"/>
        <w:b/>
        <w:u w:val="single"/>
      </w:rPr>
    </w:lvl>
    <w:lvl w:ilvl="5">
      <w:start w:val="1"/>
      <w:numFmt w:val="decimal"/>
      <w:isLgl/>
      <w:lvlText w:val="%1.%2.%3.%4.%5.%6"/>
      <w:lvlJc w:val="left"/>
      <w:pPr>
        <w:ind w:left="3330" w:hanging="1080"/>
      </w:pPr>
      <w:rPr>
        <w:rFonts w:hint="default"/>
        <w:b/>
        <w:u w:val="single"/>
      </w:rPr>
    </w:lvl>
    <w:lvl w:ilvl="6">
      <w:start w:val="1"/>
      <w:numFmt w:val="decimal"/>
      <w:isLgl/>
      <w:lvlText w:val="%1.%2.%3.%4.%5.%6.%7"/>
      <w:lvlJc w:val="left"/>
      <w:pPr>
        <w:ind w:left="3690" w:hanging="1080"/>
      </w:pPr>
      <w:rPr>
        <w:rFonts w:hint="default"/>
        <w:b/>
        <w:u w:val="single"/>
      </w:rPr>
    </w:lvl>
    <w:lvl w:ilvl="7">
      <w:start w:val="1"/>
      <w:numFmt w:val="decimal"/>
      <w:isLgl/>
      <w:lvlText w:val="%1.%2.%3.%4.%5.%6.%7.%8"/>
      <w:lvlJc w:val="left"/>
      <w:pPr>
        <w:ind w:left="4410" w:hanging="1440"/>
      </w:pPr>
      <w:rPr>
        <w:rFonts w:hint="default"/>
        <w:b/>
        <w:u w:val="single"/>
      </w:rPr>
    </w:lvl>
    <w:lvl w:ilvl="8">
      <w:start w:val="1"/>
      <w:numFmt w:val="decimal"/>
      <w:isLgl/>
      <w:lvlText w:val="%1.%2.%3.%4.%5.%6.%7.%8.%9"/>
      <w:lvlJc w:val="left"/>
      <w:pPr>
        <w:ind w:left="4770" w:hanging="1440"/>
      </w:pPr>
      <w:rPr>
        <w:rFonts w:hint="default"/>
        <w:b/>
        <w:u w:val="single"/>
      </w:rPr>
    </w:lvl>
  </w:abstractNum>
  <w:abstractNum w:abstractNumId="27" w15:restartNumberingAfterBreak="0">
    <w:nsid w:val="41C2745A"/>
    <w:multiLevelType w:val="hybridMultilevel"/>
    <w:tmpl w:val="EDDE0DF6"/>
    <w:lvl w:ilvl="0" w:tplc="F92EF856">
      <w:start w:val="1"/>
      <w:numFmt w:val="bullet"/>
      <w:lvlText w:val=""/>
      <w:lvlJc w:val="left"/>
      <w:pPr>
        <w:ind w:left="720" w:hanging="360"/>
      </w:pPr>
      <w:rPr>
        <w:rFonts w:ascii="Symbol" w:hAnsi="Symbol" w:hint="default"/>
      </w:rPr>
    </w:lvl>
    <w:lvl w:ilvl="1" w:tplc="9C001B78">
      <w:start w:val="1"/>
      <w:numFmt w:val="bullet"/>
      <w:lvlText w:val="o"/>
      <w:lvlJc w:val="left"/>
      <w:pPr>
        <w:ind w:left="1440" w:hanging="360"/>
      </w:pPr>
      <w:rPr>
        <w:rFonts w:ascii="Courier New" w:hAnsi="Courier New" w:hint="default"/>
      </w:rPr>
    </w:lvl>
    <w:lvl w:ilvl="2" w:tplc="29B44AB4">
      <w:start w:val="1"/>
      <w:numFmt w:val="bullet"/>
      <w:lvlText w:val=""/>
      <w:lvlJc w:val="left"/>
      <w:pPr>
        <w:ind w:left="2160" w:hanging="360"/>
      </w:pPr>
      <w:rPr>
        <w:rFonts w:ascii="Wingdings" w:hAnsi="Wingdings" w:hint="default"/>
      </w:rPr>
    </w:lvl>
    <w:lvl w:ilvl="3" w:tplc="72D6D78C">
      <w:start w:val="1"/>
      <w:numFmt w:val="bullet"/>
      <w:lvlText w:val=""/>
      <w:lvlJc w:val="left"/>
      <w:pPr>
        <w:ind w:left="2880" w:hanging="360"/>
      </w:pPr>
      <w:rPr>
        <w:rFonts w:ascii="Symbol" w:hAnsi="Symbol" w:hint="default"/>
      </w:rPr>
    </w:lvl>
    <w:lvl w:ilvl="4" w:tplc="AAEE0810">
      <w:start w:val="1"/>
      <w:numFmt w:val="bullet"/>
      <w:lvlText w:val="o"/>
      <w:lvlJc w:val="left"/>
      <w:pPr>
        <w:ind w:left="3600" w:hanging="360"/>
      </w:pPr>
      <w:rPr>
        <w:rFonts w:ascii="Courier New" w:hAnsi="Courier New" w:hint="default"/>
      </w:rPr>
    </w:lvl>
    <w:lvl w:ilvl="5" w:tplc="978EA874">
      <w:start w:val="1"/>
      <w:numFmt w:val="bullet"/>
      <w:lvlText w:val=""/>
      <w:lvlJc w:val="left"/>
      <w:pPr>
        <w:ind w:left="4320" w:hanging="360"/>
      </w:pPr>
      <w:rPr>
        <w:rFonts w:ascii="Wingdings" w:hAnsi="Wingdings" w:hint="default"/>
      </w:rPr>
    </w:lvl>
    <w:lvl w:ilvl="6" w:tplc="034CE81E">
      <w:start w:val="1"/>
      <w:numFmt w:val="bullet"/>
      <w:lvlText w:val=""/>
      <w:lvlJc w:val="left"/>
      <w:pPr>
        <w:ind w:left="5040" w:hanging="360"/>
      </w:pPr>
      <w:rPr>
        <w:rFonts w:ascii="Symbol" w:hAnsi="Symbol" w:hint="default"/>
      </w:rPr>
    </w:lvl>
    <w:lvl w:ilvl="7" w:tplc="8AAC781E">
      <w:start w:val="1"/>
      <w:numFmt w:val="bullet"/>
      <w:lvlText w:val="o"/>
      <w:lvlJc w:val="left"/>
      <w:pPr>
        <w:ind w:left="5760" w:hanging="360"/>
      </w:pPr>
      <w:rPr>
        <w:rFonts w:ascii="Courier New" w:hAnsi="Courier New" w:hint="default"/>
      </w:rPr>
    </w:lvl>
    <w:lvl w:ilvl="8" w:tplc="78B64BB2">
      <w:start w:val="1"/>
      <w:numFmt w:val="bullet"/>
      <w:lvlText w:val=""/>
      <w:lvlJc w:val="left"/>
      <w:pPr>
        <w:ind w:left="6480" w:hanging="360"/>
      </w:pPr>
      <w:rPr>
        <w:rFonts w:ascii="Wingdings" w:hAnsi="Wingdings" w:hint="default"/>
      </w:rPr>
    </w:lvl>
  </w:abstractNum>
  <w:abstractNum w:abstractNumId="28" w15:restartNumberingAfterBreak="0">
    <w:nsid w:val="462F49ED"/>
    <w:multiLevelType w:val="multilevel"/>
    <w:tmpl w:val="B07292B2"/>
    <w:lvl w:ilvl="0">
      <w:start w:val="4"/>
      <w:numFmt w:val="decimal"/>
      <w:lvlText w:val="%1"/>
      <w:lvlJc w:val="left"/>
      <w:pPr>
        <w:ind w:left="360" w:hanging="360"/>
      </w:pPr>
      <w:rPr>
        <w:rFonts w:hint="default"/>
        <w:i w:val="0"/>
      </w:rPr>
    </w:lvl>
    <w:lvl w:ilvl="1">
      <w:start w:val="3"/>
      <w:numFmt w:val="decimal"/>
      <w:lvlText w:val="%1.%2"/>
      <w:lvlJc w:val="left"/>
      <w:pPr>
        <w:ind w:left="720" w:hanging="36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160" w:hanging="72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240" w:hanging="1080"/>
      </w:pPr>
      <w:rPr>
        <w:rFonts w:hint="default"/>
        <w:i w:val="0"/>
      </w:rPr>
    </w:lvl>
    <w:lvl w:ilvl="7">
      <w:start w:val="1"/>
      <w:numFmt w:val="decimal"/>
      <w:lvlText w:val="%1.%2.%3.%4.%5.%6.%7.%8"/>
      <w:lvlJc w:val="left"/>
      <w:pPr>
        <w:ind w:left="3960" w:hanging="1440"/>
      </w:pPr>
      <w:rPr>
        <w:rFonts w:hint="default"/>
        <w:i w:val="0"/>
      </w:rPr>
    </w:lvl>
    <w:lvl w:ilvl="8">
      <w:start w:val="1"/>
      <w:numFmt w:val="decimal"/>
      <w:lvlText w:val="%1.%2.%3.%4.%5.%6.%7.%8.%9"/>
      <w:lvlJc w:val="left"/>
      <w:pPr>
        <w:ind w:left="4320" w:hanging="1440"/>
      </w:pPr>
      <w:rPr>
        <w:rFonts w:hint="default"/>
        <w:i w:val="0"/>
      </w:rPr>
    </w:lvl>
  </w:abstractNum>
  <w:abstractNum w:abstractNumId="29" w15:restartNumberingAfterBreak="0">
    <w:nsid w:val="598A3C90"/>
    <w:multiLevelType w:val="multilevel"/>
    <w:tmpl w:val="E382A45C"/>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B0B6DEE"/>
    <w:multiLevelType w:val="multilevel"/>
    <w:tmpl w:val="CFA8F55E"/>
    <w:lvl w:ilvl="0">
      <w:start w:val="3"/>
      <w:numFmt w:val="decimal"/>
      <w:lvlText w:val="%1"/>
      <w:lvlJc w:val="left"/>
      <w:pPr>
        <w:ind w:left="360" w:hanging="360"/>
      </w:pPr>
      <w:rPr>
        <w:b/>
        <w:u w:val="single"/>
      </w:rPr>
    </w:lvl>
    <w:lvl w:ilvl="1">
      <w:start w:val="1"/>
      <w:numFmt w:val="decimal"/>
      <w:lvlText w:val="%1.%2"/>
      <w:lvlJc w:val="left"/>
      <w:pPr>
        <w:ind w:left="720" w:hanging="360"/>
      </w:pPr>
      <w:rPr>
        <w:b w:val="0"/>
        <w:bCs/>
        <w:strike w:val="0"/>
        <w:dstrike w:val="0"/>
        <w:u w:val="none"/>
        <w:effect w:val="none"/>
      </w:rPr>
    </w:lvl>
    <w:lvl w:ilvl="2">
      <w:start w:val="1"/>
      <w:numFmt w:val="decimal"/>
      <w:lvlText w:val="%1.%2.%3"/>
      <w:lvlJc w:val="left"/>
      <w:pPr>
        <w:ind w:left="1440" w:hanging="720"/>
      </w:pPr>
      <w:rPr>
        <w:b/>
        <w:u w:val="single"/>
      </w:rPr>
    </w:lvl>
    <w:lvl w:ilvl="3">
      <w:start w:val="1"/>
      <w:numFmt w:val="decimal"/>
      <w:lvlText w:val="%1.%2.%3.%4"/>
      <w:lvlJc w:val="left"/>
      <w:pPr>
        <w:ind w:left="1800" w:hanging="720"/>
      </w:pPr>
      <w:rPr>
        <w:b/>
        <w:u w:val="single"/>
      </w:rPr>
    </w:lvl>
    <w:lvl w:ilvl="4">
      <w:start w:val="1"/>
      <w:numFmt w:val="decimal"/>
      <w:lvlText w:val="%1.%2.%3.%4.%5"/>
      <w:lvlJc w:val="left"/>
      <w:pPr>
        <w:ind w:left="2160" w:hanging="720"/>
      </w:pPr>
      <w:rPr>
        <w:b/>
        <w:u w:val="single"/>
      </w:rPr>
    </w:lvl>
    <w:lvl w:ilvl="5">
      <w:start w:val="1"/>
      <w:numFmt w:val="decimal"/>
      <w:lvlText w:val="%1.%2.%3.%4.%5.%6"/>
      <w:lvlJc w:val="left"/>
      <w:pPr>
        <w:ind w:left="2880" w:hanging="1080"/>
      </w:pPr>
      <w:rPr>
        <w:b/>
        <w:u w:val="single"/>
      </w:rPr>
    </w:lvl>
    <w:lvl w:ilvl="6">
      <w:start w:val="1"/>
      <w:numFmt w:val="decimal"/>
      <w:lvlText w:val="%1.%2.%3.%4.%5.%6.%7"/>
      <w:lvlJc w:val="left"/>
      <w:pPr>
        <w:ind w:left="3240" w:hanging="1080"/>
      </w:pPr>
      <w:rPr>
        <w:b/>
        <w:u w:val="single"/>
      </w:rPr>
    </w:lvl>
    <w:lvl w:ilvl="7">
      <w:start w:val="1"/>
      <w:numFmt w:val="decimal"/>
      <w:lvlText w:val="%1.%2.%3.%4.%5.%6.%7.%8"/>
      <w:lvlJc w:val="left"/>
      <w:pPr>
        <w:ind w:left="3960" w:hanging="1440"/>
      </w:pPr>
      <w:rPr>
        <w:b/>
        <w:u w:val="single"/>
      </w:rPr>
    </w:lvl>
    <w:lvl w:ilvl="8">
      <w:start w:val="1"/>
      <w:numFmt w:val="decimal"/>
      <w:lvlText w:val="%1.%2.%3.%4.%5.%6.%7.%8.%9"/>
      <w:lvlJc w:val="left"/>
      <w:pPr>
        <w:ind w:left="4320" w:hanging="1440"/>
      </w:pPr>
      <w:rPr>
        <w:b/>
        <w:u w:val="single"/>
      </w:rPr>
    </w:lvl>
  </w:abstractNum>
  <w:abstractNum w:abstractNumId="31" w15:restartNumberingAfterBreak="0">
    <w:nsid w:val="5CB72737"/>
    <w:multiLevelType w:val="multilevel"/>
    <w:tmpl w:val="8B78E75A"/>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06B272E"/>
    <w:multiLevelType w:val="hybridMultilevel"/>
    <w:tmpl w:val="A6106410"/>
    <w:lvl w:ilvl="0" w:tplc="55E47C00">
      <w:start w:val="1"/>
      <w:numFmt w:val="bullet"/>
      <w:lvlText w:val=""/>
      <w:lvlJc w:val="left"/>
      <w:pPr>
        <w:ind w:left="720" w:hanging="360"/>
      </w:pPr>
      <w:rPr>
        <w:rFonts w:ascii="Symbol" w:hAnsi="Symbol" w:hint="default"/>
      </w:rPr>
    </w:lvl>
    <w:lvl w:ilvl="1" w:tplc="ACB4F978">
      <w:start w:val="1"/>
      <w:numFmt w:val="bullet"/>
      <w:lvlText w:val=""/>
      <w:lvlJc w:val="left"/>
      <w:pPr>
        <w:ind w:left="1440" w:hanging="360"/>
      </w:pPr>
      <w:rPr>
        <w:rFonts w:ascii="Symbol" w:hAnsi="Symbol" w:hint="default"/>
      </w:rPr>
    </w:lvl>
    <w:lvl w:ilvl="2" w:tplc="38A6BE98">
      <w:start w:val="1"/>
      <w:numFmt w:val="bullet"/>
      <w:lvlText w:val=""/>
      <w:lvlJc w:val="left"/>
      <w:pPr>
        <w:ind w:left="2160" w:hanging="360"/>
      </w:pPr>
      <w:rPr>
        <w:rFonts w:ascii="Wingdings" w:hAnsi="Wingdings" w:hint="default"/>
      </w:rPr>
    </w:lvl>
    <w:lvl w:ilvl="3" w:tplc="3DFC7CF4">
      <w:start w:val="1"/>
      <w:numFmt w:val="bullet"/>
      <w:lvlText w:val=""/>
      <w:lvlJc w:val="left"/>
      <w:pPr>
        <w:ind w:left="2880" w:hanging="360"/>
      </w:pPr>
      <w:rPr>
        <w:rFonts w:ascii="Symbol" w:hAnsi="Symbol" w:hint="default"/>
      </w:rPr>
    </w:lvl>
    <w:lvl w:ilvl="4" w:tplc="2F60F89E">
      <w:start w:val="1"/>
      <w:numFmt w:val="bullet"/>
      <w:lvlText w:val="o"/>
      <w:lvlJc w:val="left"/>
      <w:pPr>
        <w:ind w:left="3600" w:hanging="360"/>
      </w:pPr>
      <w:rPr>
        <w:rFonts w:ascii="Courier New" w:hAnsi="Courier New" w:hint="default"/>
      </w:rPr>
    </w:lvl>
    <w:lvl w:ilvl="5" w:tplc="791A4BDE">
      <w:start w:val="1"/>
      <w:numFmt w:val="bullet"/>
      <w:lvlText w:val=""/>
      <w:lvlJc w:val="left"/>
      <w:pPr>
        <w:ind w:left="4320" w:hanging="360"/>
      </w:pPr>
      <w:rPr>
        <w:rFonts w:ascii="Wingdings" w:hAnsi="Wingdings" w:hint="default"/>
      </w:rPr>
    </w:lvl>
    <w:lvl w:ilvl="6" w:tplc="0C64C99A">
      <w:start w:val="1"/>
      <w:numFmt w:val="bullet"/>
      <w:lvlText w:val=""/>
      <w:lvlJc w:val="left"/>
      <w:pPr>
        <w:ind w:left="5040" w:hanging="360"/>
      </w:pPr>
      <w:rPr>
        <w:rFonts w:ascii="Symbol" w:hAnsi="Symbol" w:hint="default"/>
      </w:rPr>
    </w:lvl>
    <w:lvl w:ilvl="7" w:tplc="8E967FBE">
      <w:start w:val="1"/>
      <w:numFmt w:val="bullet"/>
      <w:lvlText w:val="o"/>
      <w:lvlJc w:val="left"/>
      <w:pPr>
        <w:ind w:left="5760" w:hanging="360"/>
      </w:pPr>
      <w:rPr>
        <w:rFonts w:ascii="Courier New" w:hAnsi="Courier New" w:hint="default"/>
      </w:rPr>
    </w:lvl>
    <w:lvl w:ilvl="8" w:tplc="06789B80">
      <w:start w:val="1"/>
      <w:numFmt w:val="bullet"/>
      <w:lvlText w:val=""/>
      <w:lvlJc w:val="left"/>
      <w:pPr>
        <w:ind w:left="6480" w:hanging="360"/>
      </w:pPr>
      <w:rPr>
        <w:rFonts w:ascii="Wingdings" w:hAnsi="Wingdings" w:hint="default"/>
      </w:rPr>
    </w:lvl>
  </w:abstractNum>
  <w:abstractNum w:abstractNumId="33" w15:restartNumberingAfterBreak="0">
    <w:nsid w:val="613631CA"/>
    <w:multiLevelType w:val="hybridMultilevel"/>
    <w:tmpl w:val="FFFFFFFF"/>
    <w:lvl w:ilvl="0" w:tplc="C1A8E03C">
      <w:start w:val="1"/>
      <w:numFmt w:val="bullet"/>
      <w:lvlText w:val=""/>
      <w:lvlJc w:val="left"/>
      <w:pPr>
        <w:ind w:left="720" w:hanging="360"/>
      </w:pPr>
      <w:rPr>
        <w:rFonts w:ascii="Symbol" w:hAnsi="Symbol" w:hint="default"/>
      </w:rPr>
    </w:lvl>
    <w:lvl w:ilvl="1" w:tplc="0952CEB4">
      <w:start w:val="1"/>
      <w:numFmt w:val="bullet"/>
      <w:lvlText w:val="o"/>
      <w:lvlJc w:val="left"/>
      <w:pPr>
        <w:ind w:left="1440" w:hanging="360"/>
      </w:pPr>
      <w:rPr>
        <w:rFonts w:ascii="Courier New" w:hAnsi="Courier New" w:hint="default"/>
      </w:rPr>
    </w:lvl>
    <w:lvl w:ilvl="2" w:tplc="7368BC50">
      <w:start w:val="1"/>
      <w:numFmt w:val="bullet"/>
      <w:lvlText w:val=""/>
      <w:lvlJc w:val="left"/>
      <w:pPr>
        <w:ind w:left="2160" w:hanging="360"/>
      </w:pPr>
      <w:rPr>
        <w:rFonts w:ascii="Wingdings" w:hAnsi="Wingdings" w:hint="default"/>
      </w:rPr>
    </w:lvl>
    <w:lvl w:ilvl="3" w:tplc="F45CF204">
      <w:start w:val="1"/>
      <w:numFmt w:val="bullet"/>
      <w:lvlText w:val=""/>
      <w:lvlJc w:val="left"/>
      <w:pPr>
        <w:ind w:left="2880" w:hanging="360"/>
      </w:pPr>
      <w:rPr>
        <w:rFonts w:ascii="Symbol" w:hAnsi="Symbol" w:hint="default"/>
      </w:rPr>
    </w:lvl>
    <w:lvl w:ilvl="4" w:tplc="44E46D70">
      <w:start w:val="1"/>
      <w:numFmt w:val="bullet"/>
      <w:lvlText w:val="o"/>
      <w:lvlJc w:val="left"/>
      <w:pPr>
        <w:ind w:left="3600" w:hanging="360"/>
      </w:pPr>
      <w:rPr>
        <w:rFonts w:ascii="Courier New" w:hAnsi="Courier New" w:hint="default"/>
      </w:rPr>
    </w:lvl>
    <w:lvl w:ilvl="5" w:tplc="D0FCEB78">
      <w:start w:val="1"/>
      <w:numFmt w:val="bullet"/>
      <w:lvlText w:val=""/>
      <w:lvlJc w:val="left"/>
      <w:pPr>
        <w:ind w:left="4320" w:hanging="360"/>
      </w:pPr>
      <w:rPr>
        <w:rFonts w:ascii="Wingdings" w:hAnsi="Wingdings" w:hint="default"/>
      </w:rPr>
    </w:lvl>
    <w:lvl w:ilvl="6" w:tplc="18E8F474">
      <w:start w:val="1"/>
      <w:numFmt w:val="bullet"/>
      <w:lvlText w:val=""/>
      <w:lvlJc w:val="left"/>
      <w:pPr>
        <w:ind w:left="5040" w:hanging="360"/>
      </w:pPr>
      <w:rPr>
        <w:rFonts w:ascii="Symbol" w:hAnsi="Symbol" w:hint="default"/>
      </w:rPr>
    </w:lvl>
    <w:lvl w:ilvl="7" w:tplc="B122FAA4">
      <w:start w:val="1"/>
      <w:numFmt w:val="bullet"/>
      <w:lvlText w:val="o"/>
      <w:lvlJc w:val="left"/>
      <w:pPr>
        <w:ind w:left="5760" w:hanging="360"/>
      </w:pPr>
      <w:rPr>
        <w:rFonts w:ascii="Courier New" w:hAnsi="Courier New" w:hint="default"/>
      </w:rPr>
    </w:lvl>
    <w:lvl w:ilvl="8" w:tplc="22545156">
      <w:start w:val="1"/>
      <w:numFmt w:val="bullet"/>
      <w:lvlText w:val=""/>
      <w:lvlJc w:val="left"/>
      <w:pPr>
        <w:ind w:left="6480" w:hanging="360"/>
      </w:pPr>
      <w:rPr>
        <w:rFonts w:ascii="Wingdings" w:hAnsi="Wingdings" w:hint="default"/>
      </w:rPr>
    </w:lvl>
  </w:abstractNum>
  <w:abstractNum w:abstractNumId="34" w15:restartNumberingAfterBreak="0">
    <w:nsid w:val="63632B89"/>
    <w:multiLevelType w:val="hybridMultilevel"/>
    <w:tmpl w:val="C90A0E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51766B0"/>
    <w:multiLevelType w:val="hybridMultilevel"/>
    <w:tmpl w:val="9254376A"/>
    <w:lvl w:ilvl="0" w:tplc="480698CC">
      <w:start w:val="1"/>
      <w:numFmt w:val="decimal"/>
      <w:lvlText w:val="%1."/>
      <w:lvlJc w:val="left"/>
      <w:pPr>
        <w:ind w:left="720" w:hanging="360"/>
      </w:pPr>
    </w:lvl>
    <w:lvl w:ilvl="1" w:tplc="6A62AD4A">
      <w:start w:val="1"/>
      <w:numFmt w:val="decimal"/>
      <w:lvlText w:val="%2."/>
      <w:lvlJc w:val="left"/>
      <w:pPr>
        <w:ind w:left="1440" w:hanging="360"/>
      </w:pPr>
    </w:lvl>
    <w:lvl w:ilvl="2" w:tplc="6ABADAE2">
      <w:start w:val="1"/>
      <w:numFmt w:val="lowerRoman"/>
      <w:lvlText w:val="%3."/>
      <w:lvlJc w:val="right"/>
      <w:pPr>
        <w:ind w:left="2160" w:hanging="180"/>
      </w:pPr>
    </w:lvl>
    <w:lvl w:ilvl="3" w:tplc="8E8C26AE">
      <w:start w:val="1"/>
      <w:numFmt w:val="decimal"/>
      <w:lvlText w:val="%4."/>
      <w:lvlJc w:val="left"/>
      <w:pPr>
        <w:ind w:left="2880" w:hanging="360"/>
      </w:pPr>
    </w:lvl>
    <w:lvl w:ilvl="4" w:tplc="33966440">
      <w:start w:val="1"/>
      <w:numFmt w:val="lowerLetter"/>
      <w:lvlText w:val="%5."/>
      <w:lvlJc w:val="left"/>
      <w:pPr>
        <w:ind w:left="3600" w:hanging="360"/>
      </w:pPr>
    </w:lvl>
    <w:lvl w:ilvl="5" w:tplc="89642FAC">
      <w:start w:val="1"/>
      <w:numFmt w:val="lowerRoman"/>
      <w:lvlText w:val="%6."/>
      <w:lvlJc w:val="right"/>
      <w:pPr>
        <w:ind w:left="4320" w:hanging="180"/>
      </w:pPr>
    </w:lvl>
    <w:lvl w:ilvl="6" w:tplc="67442DE0">
      <w:start w:val="1"/>
      <w:numFmt w:val="decimal"/>
      <w:lvlText w:val="%7."/>
      <w:lvlJc w:val="left"/>
      <w:pPr>
        <w:ind w:left="5040" w:hanging="360"/>
      </w:pPr>
    </w:lvl>
    <w:lvl w:ilvl="7" w:tplc="391EB328">
      <w:start w:val="1"/>
      <w:numFmt w:val="lowerLetter"/>
      <w:lvlText w:val="%8."/>
      <w:lvlJc w:val="left"/>
      <w:pPr>
        <w:ind w:left="5760" w:hanging="360"/>
      </w:pPr>
    </w:lvl>
    <w:lvl w:ilvl="8" w:tplc="B2C24FA0">
      <w:start w:val="1"/>
      <w:numFmt w:val="lowerRoman"/>
      <w:lvlText w:val="%9."/>
      <w:lvlJc w:val="right"/>
      <w:pPr>
        <w:ind w:left="6480" w:hanging="180"/>
      </w:pPr>
    </w:lvl>
  </w:abstractNum>
  <w:abstractNum w:abstractNumId="36" w15:restartNumberingAfterBreak="0">
    <w:nsid w:val="6AFF7B44"/>
    <w:multiLevelType w:val="hybridMultilevel"/>
    <w:tmpl w:val="69BE39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780D4C"/>
    <w:multiLevelType w:val="multilevel"/>
    <w:tmpl w:val="0754754A"/>
    <w:lvl w:ilvl="0">
      <w:start w:val="3"/>
      <w:numFmt w:val="decimal"/>
      <w:lvlText w:val="%1"/>
      <w:lvlJc w:val="left"/>
      <w:pPr>
        <w:ind w:left="360" w:hanging="360"/>
      </w:pPr>
      <w:rPr>
        <w:rFonts w:hint="default"/>
        <w:sz w:val="20"/>
        <w:u w:val="single"/>
      </w:rPr>
    </w:lvl>
    <w:lvl w:ilvl="1">
      <w:start w:val="2"/>
      <w:numFmt w:val="decimal"/>
      <w:lvlText w:val="%1.%2"/>
      <w:lvlJc w:val="left"/>
      <w:pPr>
        <w:ind w:left="720" w:hanging="360"/>
      </w:pPr>
      <w:rPr>
        <w:rFonts w:hint="default"/>
        <w:b w:val="0"/>
        <w:bCs/>
        <w:i w:val="0"/>
        <w:iCs w:val="0"/>
        <w:sz w:val="20"/>
        <w:u w:val="none"/>
      </w:rPr>
    </w:lvl>
    <w:lvl w:ilvl="2">
      <w:start w:val="1"/>
      <w:numFmt w:val="decimal"/>
      <w:lvlText w:val="%1.%2.%3"/>
      <w:lvlJc w:val="left"/>
      <w:pPr>
        <w:ind w:left="1080" w:hanging="360"/>
      </w:pPr>
      <w:rPr>
        <w:rFonts w:hint="default"/>
        <w:sz w:val="20"/>
        <w:u w:val="single"/>
      </w:rPr>
    </w:lvl>
    <w:lvl w:ilvl="3">
      <w:start w:val="1"/>
      <w:numFmt w:val="decimal"/>
      <w:lvlText w:val="%1.%2.%3.%4"/>
      <w:lvlJc w:val="left"/>
      <w:pPr>
        <w:ind w:left="1440" w:hanging="360"/>
      </w:pPr>
      <w:rPr>
        <w:rFonts w:hint="default"/>
        <w:sz w:val="20"/>
        <w:u w:val="single"/>
      </w:rPr>
    </w:lvl>
    <w:lvl w:ilvl="4">
      <w:start w:val="1"/>
      <w:numFmt w:val="decimal"/>
      <w:lvlText w:val="%1.%2.%3.%4.%5"/>
      <w:lvlJc w:val="left"/>
      <w:pPr>
        <w:ind w:left="2160" w:hanging="720"/>
      </w:pPr>
      <w:rPr>
        <w:rFonts w:hint="default"/>
        <w:sz w:val="20"/>
        <w:u w:val="single"/>
      </w:rPr>
    </w:lvl>
    <w:lvl w:ilvl="5">
      <w:start w:val="1"/>
      <w:numFmt w:val="decimal"/>
      <w:lvlText w:val="%1.%2.%3.%4.%5.%6"/>
      <w:lvlJc w:val="left"/>
      <w:pPr>
        <w:ind w:left="2520" w:hanging="720"/>
      </w:pPr>
      <w:rPr>
        <w:rFonts w:hint="default"/>
        <w:sz w:val="20"/>
        <w:u w:val="single"/>
      </w:rPr>
    </w:lvl>
    <w:lvl w:ilvl="6">
      <w:start w:val="1"/>
      <w:numFmt w:val="decimal"/>
      <w:lvlText w:val="%1.%2.%3.%4.%5.%6.%7"/>
      <w:lvlJc w:val="left"/>
      <w:pPr>
        <w:ind w:left="2880" w:hanging="720"/>
      </w:pPr>
      <w:rPr>
        <w:rFonts w:hint="default"/>
        <w:sz w:val="20"/>
        <w:u w:val="single"/>
      </w:rPr>
    </w:lvl>
    <w:lvl w:ilvl="7">
      <w:start w:val="1"/>
      <w:numFmt w:val="decimal"/>
      <w:lvlText w:val="%1.%2.%3.%4.%5.%6.%7.%8"/>
      <w:lvlJc w:val="left"/>
      <w:pPr>
        <w:ind w:left="3240" w:hanging="720"/>
      </w:pPr>
      <w:rPr>
        <w:rFonts w:hint="default"/>
        <w:sz w:val="20"/>
        <w:u w:val="single"/>
      </w:rPr>
    </w:lvl>
    <w:lvl w:ilvl="8">
      <w:start w:val="1"/>
      <w:numFmt w:val="decimal"/>
      <w:lvlText w:val="%1.%2.%3.%4.%5.%6.%7.%8.%9"/>
      <w:lvlJc w:val="left"/>
      <w:pPr>
        <w:ind w:left="3960" w:hanging="1080"/>
      </w:pPr>
      <w:rPr>
        <w:rFonts w:hint="default"/>
        <w:sz w:val="20"/>
        <w:u w:val="single"/>
      </w:rPr>
    </w:lvl>
  </w:abstractNum>
  <w:abstractNum w:abstractNumId="38" w15:restartNumberingAfterBreak="0">
    <w:nsid w:val="729E688E"/>
    <w:multiLevelType w:val="hybridMultilevel"/>
    <w:tmpl w:val="FFFFFFFF"/>
    <w:lvl w:ilvl="0" w:tplc="94668AA6">
      <w:start w:val="1"/>
      <w:numFmt w:val="bullet"/>
      <w:lvlText w:val=""/>
      <w:lvlJc w:val="left"/>
      <w:pPr>
        <w:ind w:left="720" w:hanging="360"/>
      </w:pPr>
      <w:rPr>
        <w:rFonts w:ascii="Symbol" w:hAnsi="Symbol" w:hint="default"/>
      </w:rPr>
    </w:lvl>
    <w:lvl w:ilvl="1" w:tplc="823CBA24">
      <w:start w:val="1"/>
      <w:numFmt w:val="bullet"/>
      <w:lvlText w:val="o"/>
      <w:lvlJc w:val="left"/>
      <w:pPr>
        <w:ind w:left="1440" w:hanging="360"/>
      </w:pPr>
      <w:rPr>
        <w:rFonts w:ascii="Courier New" w:hAnsi="Courier New" w:hint="default"/>
      </w:rPr>
    </w:lvl>
    <w:lvl w:ilvl="2" w:tplc="79460B52">
      <w:start w:val="1"/>
      <w:numFmt w:val="bullet"/>
      <w:lvlText w:val=""/>
      <w:lvlJc w:val="left"/>
      <w:pPr>
        <w:ind w:left="2160" w:hanging="360"/>
      </w:pPr>
      <w:rPr>
        <w:rFonts w:ascii="Wingdings" w:hAnsi="Wingdings" w:hint="default"/>
      </w:rPr>
    </w:lvl>
    <w:lvl w:ilvl="3" w:tplc="B44A16B2">
      <w:start w:val="1"/>
      <w:numFmt w:val="bullet"/>
      <w:lvlText w:val=""/>
      <w:lvlJc w:val="left"/>
      <w:pPr>
        <w:ind w:left="2880" w:hanging="360"/>
      </w:pPr>
      <w:rPr>
        <w:rFonts w:ascii="Symbol" w:hAnsi="Symbol" w:hint="default"/>
      </w:rPr>
    </w:lvl>
    <w:lvl w:ilvl="4" w:tplc="FF34F614">
      <w:start w:val="1"/>
      <w:numFmt w:val="bullet"/>
      <w:lvlText w:val="o"/>
      <w:lvlJc w:val="left"/>
      <w:pPr>
        <w:ind w:left="3600" w:hanging="360"/>
      </w:pPr>
      <w:rPr>
        <w:rFonts w:ascii="Courier New" w:hAnsi="Courier New" w:hint="default"/>
      </w:rPr>
    </w:lvl>
    <w:lvl w:ilvl="5" w:tplc="F636F70E">
      <w:start w:val="1"/>
      <w:numFmt w:val="bullet"/>
      <w:lvlText w:val=""/>
      <w:lvlJc w:val="left"/>
      <w:pPr>
        <w:ind w:left="4320" w:hanging="360"/>
      </w:pPr>
      <w:rPr>
        <w:rFonts w:ascii="Wingdings" w:hAnsi="Wingdings" w:hint="default"/>
      </w:rPr>
    </w:lvl>
    <w:lvl w:ilvl="6" w:tplc="608A091C">
      <w:start w:val="1"/>
      <w:numFmt w:val="bullet"/>
      <w:lvlText w:val=""/>
      <w:lvlJc w:val="left"/>
      <w:pPr>
        <w:ind w:left="5040" w:hanging="360"/>
      </w:pPr>
      <w:rPr>
        <w:rFonts w:ascii="Symbol" w:hAnsi="Symbol" w:hint="default"/>
      </w:rPr>
    </w:lvl>
    <w:lvl w:ilvl="7" w:tplc="B7D2762A">
      <w:start w:val="1"/>
      <w:numFmt w:val="bullet"/>
      <w:lvlText w:val="o"/>
      <w:lvlJc w:val="left"/>
      <w:pPr>
        <w:ind w:left="5760" w:hanging="360"/>
      </w:pPr>
      <w:rPr>
        <w:rFonts w:ascii="Courier New" w:hAnsi="Courier New" w:hint="default"/>
      </w:rPr>
    </w:lvl>
    <w:lvl w:ilvl="8" w:tplc="CC102FB4">
      <w:start w:val="1"/>
      <w:numFmt w:val="bullet"/>
      <w:lvlText w:val=""/>
      <w:lvlJc w:val="left"/>
      <w:pPr>
        <w:ind w:left="6480" w:hanging="360"/>
      </w:pPr>
      <w:rPr>
        <w:rFonts w:ascii="Wingdings" w:hAnsi="Wingdings" w:hint="default"/>
      </w:rPr>
    </w:lvl>
  </w:abstractNum>
  <w:abstractNum w:abstractNumId="39" w15:restartNumberingAfterBreak="0">
    <w:nsid w:val="730B49E4"/>
    <w:multiLevelType w:val="hybridMultilevel"/>
    <w:tmpl w:val="FFFFFFFF"/>
    <w:lvl w:ilvl="0" w:tplc="F20698D6">
      <w:start w:val="1"/>
      <w:numFmt w:val="bullet"/>
      <w:lvlText w:val=""/>
      <w:lvlJc w:val="left"/>
      <w:pPr>
        <w:ind w:left="720" w:hanging="360"/>
      </w:pPr>
      <w:rPr>
        <w:rFonts w:ascii="Symbol" w:hAnsi="Symbol" w:hint="default"/>
      </w:rPr>
    </w:lvl>
    <w:lvl w:ilvl="1" w:tplc="F79CDF80">
      <w:start w:val="1"/>
      <w:numFmt w:val="bullet"/>
      <w:lvlText w:val="o"/>
      <w:lvlJc w:val="left"/>
      <w:pPr>
        <w:ind w:left="1440" w:hanging="360"/>
      </w:pPr>
      <w:rPr>
        <w:rFonts w:ascii="Courier New" w:hAnsi="Courier New" w:hint="default"/>
      </w:rPr>
    </w:lvl>
    <w:lvl w:ilvl="2" w:tplc="ADE6F036">
      <w:start w:val="1"/>
      <w:numFmt w:val="bullet"/>
      <w:lvlText w:val=""/>
      <w:lvlJc w:val="left"/>
      <w:pPr>
        <w:ind w:left="2160" w:hanging="360"/>
      </w:pPr>
      <w:rPr>
        <w:rFonts w:ascii="Wingdings" w:hAnsi="Wingdings" w:hint="default"/>
      </w:rPr>
    </w:lvl>
    <w:lvl w:ilvl="3" w:tplc="DC486426">
      <w:start w:val="1"/>
      <w:numFmt w:val="bullet"/>
      <w:lvlText w:val=""/>
      <w:lvlJc w:val="left"/>
      <w:pPr>
        <w:ind w:left="2880" w:hanging="360"/>
      </w:pPr>
      <w:rPr>
        <w:rFonts w:ascii="Symbol" w:hAnsi="Symbol" w:hint="default"/>
      </w:rPr>
    </w:lvl>
    <w:lvl w:ilvl="4" w:tplc="8FD68F4C">
      <w:start w:val="1"/>
      <w:numFmt w:val="bullet"/>
      <w:lvlText w:val="o"/>
      <w:lvlJc w:val="left"/>
      <w:pPr>
        <w:ind w:left="3600" w:hanging="360"/>
      </w:pPr>
      <w:rPr>
        <w:rFonts w:ascii="Courier New" w:hAnsi="Courier New" w:hint="default"/>
      </w:rPr>
    </w:lvl>
    <w:lvl w:ilvl="5" w:tplc="F3E8D3AC">
      <w:start w:val="1"/>
      <w:numFmt w:val="bullet"/>
      <w:lvlText w:val=""/>
      <w:lvlJc w:val="left"/>
      <w:pPr>
        <w:ind w:left="4320" w:hanging="360"/>
      </w:pPr>
      <w:rPr>
        <w:rFonts w:ascii="Wingdings" w:hAnsi="Wingdings" w:hint="default"/>
      </w:rPr>
    </w:lvl>
    <w:lvl w:ilvl="6" w:tplc="0EFADAAE">
      <w:start w:val="1"/>
      <w:numFmt w:val="bullet"/>
      <w:lvlText w:val=""/>
      <w:lvlJc w:val="left"/>
      <w:pPr>
        <w:ind w:left="5040" w:hanging="360"/>
      </w:pPr>
      <w:rPr>
        <w:rFonts w:ascii="Symbol" w:hAnsi="Symbol" w:hint="default"/>
      </w:rPr>
    </w:lvl>
    <w:lvl w:ilvl="7" w:tplc="CB9CB046">
      <w:start w:val="1"/>
      <w:numFmt w:val="bullet"/>
      <w:lvlText w:val="o"/>
      <w:lvlJc w:val="left"/>
      <w:pPr>
        <w:ind w:left="5760" w:hanging="360"/>
      </w:pPr>
      <w:rPr>
        <w:rFonts w:ascii="Courier New" w:hAnsi="Courier New" w:hint="default"/>
      </w:rPr>
    </w:lvl>
    <w:lvl w:ilvl="8" w:tplc="F3E08B30">
      <w:start w:val="1"/>
      <w:numFmt w:val="bullet"/>
      <w:lvlText w:val=""/>
      <w:lvlJc w:val="left"/>
      <w:pPr>
        <w:ind w:left="6480" w:hanging="360"/>
      </w:pPr>
      <w:rPr>
        <w:rFonts w:ascii="Wingdings" w:hAnsi="Wingdings" w:hint="default"/>
      </w:rPr>
    </w:lvl>
  </w:abstractNum>
  <w:abstractNum w:abstractNumId="40" w15:restartNumberingAfterBreak="0">
    <w:nsid w:val="73177944"/>
    <w:multiLevelType w:val="hybridMultilevel"/>
    <w:tmpl w:val="0944EF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5906E7C"/>
    <w:multiLevelType w:val="hybridMultilevel"/>
    <w:tmpl w:val="C98CA282"/>
    <w:lvl w:ilvl="0" w:tplc="0444FA82">
      <w:start w:val="1"/>
      <w:numFmt w:val="bullet"/>
      <w:lvlText w:val=""/>
      <w:lvlJc w:val="left"/>
      <w:pPr>
        <w:ind w:left="720" w:hanging="360"/>
      </w:pPr>
      <w:rPr>
        <w:rFonts w:ascii="Symbol" w:hAnsi="Symbol" w:hint="default"/>
      </w:rPr>
    </w:lvl>
    <w:lvl w:ilvl="1" w:tplc="FF60D41E">
      <w:start w:val="1"/>
      <w:numFmt w:val="bullet"/>
      <w:lvlText w:val=""/>
      <w:lvlJc w:val="left"/>
      <w:pPr>
        <w:ind w:left="1440" w:hanging="360"/>
      </w:pPr>
      <w:rPr>
        <w:rFonts w:ascii="Symbol" w:hAnsi="Symbol" w:hint="default"/>
      </w:rPr>
    </w:lvl>
    <w:lvl w:ilvl="2" w:tplc="433A88A6">
      <w:start w:val="1"/>
      <w:numFmt w:val="bullet"/>
      <w:lvlText w:val=""/>
      <w:lvlJc w:val="left"/>
      <w:pPr>
        <w:ind w:left="2160" w:hanging="360"/>
      </w:pPr>
      <w:rPr>
        <w:rFonts w:ascii="Wingdings" w:hAnsi="Wingdings" w:hint="default"/>
      </w:rPr>
    </w:lvl>
    <w:lvl w:ilvl="3" w:tplc="C3A04218">
      <w:start w:val="1"/>
      <w:numFmt w:val="bullet"/>
      <w:lvlText w:val=""/>
      <w:lvlJc w:val="left"/>
      <w:pPr>
        <w:ind w:left="2880" w:hanging="360"/>
      </w:pPr>
      <w:rPr>
        <w:rFonts w:ascii="Symbol" w:hAnsi="Symbol" w:hint="default"/>
      </w:rPr>
    </w:lvl>
    <w:lvl w:ilvl="4" w:tplc="0010B854">
      <w:start w:val="1"/>
      <w:numFmt w:val="bullet"/>
      <w:lvlText w:val="o"/>
      <w:lvlJc w:val="left"/>
      <w:pPr>
        <w:ind w:left="3600" w:hanging="360"/>
      </w:pPr>
      <w:rPr>
        <w:rFonts w:ascii="Courier New" w:hAnsi="Courier New" w:hint="default"/>
      </w:rPr>
    </w:lvl>
    <w:lvl w:ilvl="5" w:tplc="EE502698">
      <w:start w:val="1"/>
      <w:numFmt w:val="bullet"/>
      <w:lvlText w:val=""/>
      <w:lvlJc w:val="left"/>
      <w:pPr>
        <w:ind w:left="4320" w:hanging="360"/>
      </w:pPr>
      <w:rPr>
        <w:rFonts w:ascii="Wingdings" w:hAnsi="Wingdings" w:hint="default"/>
      </w:rPr>
    </w:lvl>
    <w:lvl w:ilvl="6" w:tplc="073601DE">
      <w:start w:val="1"/>
      <w:numFmt w:val="bullet"/>
      <w:lvlText w:val=""/>
      <w:lvlJc w:val="left"/>
      <w:pPr>
        <w:ind w:left="5040" w:hanging="360"/>
      </w:pPr>
      <w:rPr>
        <w:rFonts w:ascii="Symbol" w:hAnsi="Symbol" w:hint="default"/>
      </w:rPr>
    </w:lvl>
    <w:lvl w:ilvl="7" w:tplc="E7A2B982">
      <w:start w:val="1"/>
      <w:numFmt w:val="bullet"/>
      <w:lvlText w:val="o"/>
      <w:lvlJc w:val="left"/>
      <w:pPr>
        <w:ind w:left="5760" w:hanging="360"/>
      </w:pPr>
      <w:rPr>
        <w:rFonts w:ascii="Courier New" w:hAnsi="Courier New" w:hint="default"/>
      </w:rPr>
    </w:lvl>
    <w:lvl w:ilvl="8" w:tplc="5F84B246">
      <w:start w:val="1"/>
      <w:numFmt w:val="bullet"/>
      <w:lvlText w:val=""/>
      <w:lvlJc w:val="left"/>
      <w:pPr>
        <w:ind w:left="6480" w:hanging="360"/>
      </w:pPr>
      <w:rPr>
        <w:rFonts w:ascii="Wingdings" w:hAnsi="Wingdings" w:hint="default"/>
      </w:rPr>
    </w:lvl>
  </w:abstractNum>
  <w:abstractNum w:abstractNumId="42" w15:restartNumberingAfterBreak="0">
    <w:nsid w:val="770D74C4"/>
    <w:multiLevelType w:val="hybridMultilevel"/>
    <w:tmpl w:val="CE5E8F64"/>
    <w:lvl w:ilvl="0" w:tplc="A09E3E28">
      <w:start w:val="1"/>
      <w:numFmt w:val="bullet"/>
      <w:pStyle w:val="ListBullet"/>
      <w:lvlText w:val=""/>
      <w:lvlJc w:val="left"/>
      <w:pPr>
        <w:ind w:left="288" w:firstLine="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1B57D1"/>
    <w:multiLevelType w:val="hybridMultilevel"/>
    <w:tmpl w:val="A2FC4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135D05"/>
    <w:multiLevelType w:val="hybridMultilevel"/>
    <w:tmpl w:val="902EE2B6"/>
    <w:lvl w:ilvl="0" w:tplc="1D5223A0">
      <w:start w:val="1"/>
      <w:numFmt w:val="bullet"/>
      <w:lvlText w:val=""/>
      <w:lvlJc w:val="left"/>
      <w:pPr>
        <w:ind w:left="720" w:hanging="360"/>
      </w:pPr>
      <w:rPr>
        <w:rFonts w:ascii="Symbol" w:hAnsi="Symbol" w:hint="default"/>
      </w:rPr>
    </w:lvl>
    <w:lvl w:ilvl="1" w:tplc="3D8205BE">
      <w:start w:val="1"/>
      <w:numFmt w:val="bullet"/>
      <w:lvlText w:val="o"/>
      <w:lvlJc w:val="left"/>
      <w:pPr>
        <w:ind w:left="1440" w:hanging="360"/>
      </w:pPr>
      <w:rPr>
        <w:rFonts w:ascii="Courier New" w:hAnsi="Courier New" w:hint="default"/>
      </w:rPr>
    </w:lvl>
    <w:lvl w:ilvl="2" w:tplc="AF9A3840">
      <w:start w:val="1"/>
      <w:numFmt w:val="bullet"/>
      <w:lvlText w:val=""/>
      <w:lvlJc w:val="left"/>
      <w:pPr>
        <w:ind w:left="2160" w:hanging="360"/>
      </w:pPr>
      <w:rPr>
        <w:rFonts w:ascii="Wingdings" w:hAnsi="Wingdings" w:hint="default"/>
      </w:rPr>
    </w:lvl>
    <w:lvl w:ilvl="3" w:tplc="3D5673BC">
      <w:start w:val="1"/>
      <w:numFmt w:val="bullet"/>
      <w:lvlText w:val=""/>
      <w:lvlJc w:val="left"/>
      <w:pPr>
        <w:ind w:left="2880" w:hanging="360"/>
      </w:pPr>
      <w:rPr>
        <w:rFonts w:ascii="Symbol" w:hAnsi="Symbol" w:hint="default"/>
      </w:rPr>
    </w:lvl>
    <w:lvl w:ilvl="4" w:tplc="5ECC517E">
      <w:start w:val="1"/>
      <w:numFmt w:val="bullet"/>
      <w:lvlText w:val="o"/>
      <w:lvlJc w:val="left"/>
      <w:pPr>
        <w:ind w:left="3600" w:hanging="360"/>
      </w:pPr>
      <w:rPr>
        <w:rFonts w:ascii="Courier New" w:hAnsi="Courier New" w:hint="default"/>
      </w:rPr>
    </w:lvl>
    <w:lvl w:ilvl="5" w:tplc="CDDC123C">
      <w:start w:val="1"/>
      <w:numFmt w:val="bullet"/>
      <w:lvlText w:val=""/>
      <w:lvlJc w:val="left"/>
      <w:pPr>
        <w:ind w:left="4320" w:hanging="360"/>
      </w:pPr>
      <w:rPr>
        <w:rFonts w:ascii="Wingdings" w:hAnsi="Wingdings" w:hint="default"/>
      </w:rPr>
    </w:lvl>
    <w:lvl w:ilvl="6" w:tplc="E0A23314">
      <w:start w:val="1"/>
      <w:numFmt w:val="bullet"/>
      <w:lvlText w:val=""/>
      <w:lvlJc w:val="left"/>
      <w:pPr>
        <w:ind w:left="5040" w:hanging="360"/>
      </w:pPr>
      <w:rPr>
        <w:rFonts w:ascii="Symbol" w:hAnsi="Symbol" w:hint="default"/>
      </w:rPr>
    </w:lvl>
    <w:lvl w:ilvl="7" w:tplc="149CE4C6">
      <w:start w:val="1"/>
      <w:numFmt w:val="bullet"/>
      <w:lvlText w:val="o"/>
      <w:lvlJc w:val="left"/>
      <w:pPr>
        <w:ind w:left="5760" w:hanging="360"/>
      </w:pPr>
      <w:rPr>
        <w:rFonts w:ascii="Courier New" w:hAnsi="Courier New" w:hint="default"/>
      </w:rPr>
    </w:lvl>
    <w:lvl w:ilvl="8" w:tplc="17849430">
      <w:start w:val="1"/>
      <w:numFmt w:val="bullet"/>
      <w:lvlText w:val=""/>
      <w:lvlJc w:val="left"/>
      <w:pPr>
        <w:ind w:left="6480" w:hanging="360"/>
      </w:pPr>
      <w:rPr>
        <w:rFonts w:ascii="Wingdings" w:hAnsi="Wingdings" w:hint="default"/>
      </w:rPr>
    </w:lvl>
  </w:abstractNum>
  <w:num w:numId="1">
    <w:abstractNumId w:val="11"/>
  </w:num>
  <w:num w:numId="2">
    <w:abstractNumId w:val="32"/>
  </w:num>
  <w:num w:numId="3">
    <w:abstractNumId w:val="41"/>
  </w:num>
  <w:num w:numId="4">
    <w:abstractNumId w:val="27"/>
  </w:num>
  <w:num w:numId="5">
    <w:abstractNumId w:val="23"/>
  </w:num>
  <w:num w:numId="6">
    <w:abstractNumId w:val="44"/>
  </w:num>
  <w:num w:numId="7">
    <w:abstractNumId w:val="24"/>
  </w:num>
  <w:num w:numId="8">
    <w:abstractNumId w:val="16"/>
  </w:num>
  <w:num w:numId="9">
    <w:abstractNumId w:val="20"/>
  </w:num>
  <w:num w:numId="10">
    <w:abstractNumId w:val="29"/>
  </w:num>
  <w:num w:numId="11">
    <w:abstractNumId w:val="35"/>
  </w:num>
  <w:num w:numId="12">
    <w:abstractNumId w:val="8"/>
  </w:num>
  <w:num w:numId="13">
    <w:abstractNumId w:val="42"/>
  </w:num>
  <w:num w:numId="14">
    <w:abstractNumId w:val="7"/>
  </w:num>
  <w:num w:numId="15">
    <w:abstractNumId w:val="6"/>
  </w:num>
  <w:num w:numId="16">
    <w:abstractNumId w:val="5"/>
  </w:num>
  <w:num w:numId="17">
    <w:abstractNumId w:val="4"/>
  </w:num>
  <w:num w:numId="18">
    <w:abstractNumId w:val="3"/>
  </w:num>
  <w:num w:numId="19">
    <w:abstractNumId w:val="2"/>
  </w:num>
  <w:num w:numId="20">
    <w:abstractNumId w:val="1"/>
  </w:num>
  <w:num w:numId="21">
    <w:abstractNumId w:val="0"/>
  </w:num>
  <w:num w:numId="22">
    <w:abstractNumId w:val="15"/>
  </w:num>
  <w:num w:numId="23">
    <w:abstractNumId w:val="43"/>
  </w:num>
  <w:num w:numId="24">
    <w:abstractNumId w:val="22"/>
  </w:num>
  <w:num w:numId="25">
    <w:abstractNumId w:val="13"/>
  </w:num>
  <w:num w:numId="26">
    <w:abstractNumId w:val="37"/>
  </w:num>
  <w:num w:numId="27">
    <w:abstractNumId w:val="19"/>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 w:numId="31">
    <w:abstractNumId w:val="28"/>
  </w:num>
  <w:num w:numId="32">
    <w:abstractNumId w:val="33"/>
  </w:num>
  <w:num w:numId="33">
    <w:abstractNumId w:val="39"/>
  </w:num>
  <w:num w:numId="34">
    <w:abstractNumId w:val="14"/>
  </w:num>
  <w:num w:numId="35">
    <w:abstractNumId w:val="31"/>
  </w:num>
  <w:num w:numId="36">
    <w:abstractNumId w:val="38"/>
  </w:num>
  <w:num w:numId="37">
    <w:abstractNumId w:val="25"/>
  </w:num>
  <w:num w:numId="38">
    <w:abstractNumId w:val="17"/>
  </w:num>
  <w:num w:numId="39">
    <w:abstractNumId w:val="9"/>
  </w:num>
  <w:num w:numId="40">
    <w:abstractNumId w:val="12"/>
  </w:num>
  <w:num w:numId="41">
    <w:abstractNumId w:val="21"/>
  </w:num>
  <w:num w:numId="42">
    <w:abstractNumId w:val="26"/>
  </w:num>
  <w:num w:numId="43">
    <w:abstractNumId w:val="40"/>
  </w:num>
  <w:num w:numId="44">
    <w:abstractNumId w:val="36"/>
  </w:num>
  <w:num w:numId="45">
    <w:abstractNumId w:val="3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8F7"/>
    <w:rsid w:val="000139BB"/>
    <w:rsid w:val="00035C9F"/>
    <w:rsid w:val="000360D6"/>
    <w:rsid w:val="0004542E"/>
    <w:rsid w:val="000627A4"/>
    <w:rsid w:val="00065679"/>
    <w:rsid w:val="000823BD"/>
    <w:rsid w:val="000876C2"/>
    <w:rsid w:val="000A10AE"/>
    <w:rsid w:val="000A7EFA"/>
    <w:rsid w:val="000B28BE"/>
    <w:rsid w:val="000B5020"/>
    <w:rsid w:val="000B748B"/>
    <w:rsid w:val="000C066E"/>
    <w:rsid w:val="000C398A"/>
    <w:rsid w:val="000C5DED"/>
    <w:rsid w:val="000C6C4E"/>
    <w:rsid w:val="000D3073"/>
    <w:rsid w:val="000F2120"/>
    <w:rsid w:val="000F67D0"/>
    <w:rsid w:val="000F715B"/>
    <w:rsid w:val="0010174E"/>
    <w:rsid w:val="00111B14"/>
    <w:rsid w:val="00112D2E"/>
    <w:rsid w:val="00114A76"/>
    <w:rsid w:val="00116B6B"/>
    <w:rsid w:val="00123245"/>
    <w:rsid w:val="00124C22"/>
    <w:rsid w:val="001339A8"/>
    <w:rsid w:val="00150F6F"/>
    <w:rsid w:val="0015327D"/>
    <w:rsid w:val="00153AF8"/>
    <w:rsid w:val="00166EA1"/>
    <w:rsid w:val="00173269"/>
    <w:rsid w:val="001734E4"/>
    <w:rsid w:val="00173F08"/>
    <w:rsid w:val="00184FFC"/>
    <w:rsid w:val="001B0C84"/>
    <w:rsid w:val="001C0649"/>
    <w:rsid w:val="001C0DD8"/>
    <w:rsid w:val="001C771B"/>
    <w:rsid w:val="001D309F"/>
    <w:rsid w:val="001D4173"/>
    <w:rsid w:val="001D526C"/>
    <w:rsid w:val="001E0AC3"/>
    <w:rsid w:val="001E3339"/>
    <w:rsid w:val="001E7E02"/>
    <w:rsid w:val="001F5497"/>
    <w:rsid w:val="0020020F"/>
    <w:rsid w:val="00214792"/>
    <w:rsid w:val="002203E2"/>
    <w:rsid w:val="00226CE6"/>
    <w:rsid w:val="002317A0"/>
    <w:rsid w:val="00233349"/>
    <w:rsid w:val="00243310"/>
    <w:rsid w:val="00245061"/>
    <w:rsid w:val="0025091D"/>
    <w:rsid w:val="00251F33"/>
    <w:rsid w:val="00256062"/>
    <w:rsid w:val="002652A6"/>
    <w:rsid w:val="0028279C"/>
    <w:rsid w:val="00282B69"/>
    <w:rsid w:val="002850BB"/>
    <w:rsid w:val="00292ADC"/>
    <w:rsid w:val="002A184D"/>
    <w:rsid w:val="002A477F"/>
    <w:rsid w:val="002B1E3D"/>
    <w:rsid w:val="002C1017"/>
    <w:rsid w:val="002C550F"/>
    <w:rsid w:val="002C5D86"/>
    <w:rsid w:val="002C6C42"/>
    <w:rsid w:val="002D1111"/>
    <w:rsid w:val="002D3776"/>
    <w:rsid w:val="002D6614"/>
    <w:rsid w:val="002D7F3F"/>
    <w:rsid w:val="002E01A9"/>
    <w:rsid w:val="002E3A05"/>
    <w:rsid w:val="002E655C"/>
    <w:rsid w:val="002F3424"/>
    <w:rsid w:val="002F3B20"/>
    <w:rsid w:val="002F783C"/>
    <w:rsid w:val="003074A4"/>
    <w:rsid w:val="00307637"/>
    <w:rsid w:val="00313F17"/>
    <w:rsid w:val="00316301"/>
    <w:rsid w:val="00322A51"/>
    <w:rsid w:val="00323CBF"/>
    <w:rsid w:val="00323E17"/>
    <w:rsid w:val="003272E4"/>
    <w:rsid w:val="00332C1C"/>
    <w:rsid w:val="00334C56"/>
    <w:rsid w:val="00336394"/>
    <w:rsid w:val="003478F6"/>
    <w:rsid w:val="0035648E"/>
    <w:rsid w:val="00366362"/>
    <w:rsid w:val="00370506"/>
    <w:rsid w:val="0037143A"/>
    <w:rsid w:val="00372810"/>
    <w:rsid w:val="00373F6F"/>
    <w:rsid w:val="00373F77"/>
    <w:rsid w:val="00385F37"/>
    <w:rsid w:val="00395BF4"/>
    <w:rsid w:val="00397A94"/>
    <w:rsid w:val="003A5F3E"/>
    <w:rsid w:val="003B0B5E"/>
    <w:rsid w:val="003C03A8"/>
    <w:rsid w:val="003C676F"/>
    <w:rsid w:val="003D01F1"/>
    <w:rsid w:val="003D15B9"/>
    <w:rsid w:val="003D2DBF"/>
    <w:rsid w:val="003E125A"/>
    <w:rsid w:val="003E5D0F"/>
    <w:rsid w:val="003E7A86"/>
    <w:rsid w:val="003F4B83"/>
    <w:rsid w:val="003F5D53"/>
    <w:rsid w:val="00407F47"/>
    <w:rsid w:val="00410EEF"/>
    <w:rsid w:val="00413752"/>
    <w:rsid w:val="0041587F"/>
    <w:rsid w:val="004235E5"/>
    <w:rsid w:val="00425617"/>
    <w:rsid w:val="0043147D"/>
    <w:rsid w:val="00431E07"/>
    <w:rsid w:val="00440225"/>
    <w:rsid w:val="00444700"/>
    <w:rsid w:val="004501E7"/>
    <w:rsid w:val="00454B9E"/>
    <w:rsid w:val="00456DFF"/>
    <w:rsid w:val="00460ACD"/>
    <w:rsid w:val="00463BF1"/>
    <w:rsid w:val="00467D4E"/>
    <w:rsid w:val="00473415"/>
    <w:rsid w:val="0048028B"/>
    <w:rsid w:val="00484459"/>
    <w:rsid w:val="00486F4F"/>
    <w:rsid w:val="004870BE"/>
    <w:rsid w:val="00487632"/>
    <w:rsid w:val="00490E5A"/>
    <w:rsid w:val="004944EF"/>
    <w:rsid w:val="004A251A"/>
    <w:rsid w:val="004C380F"/>
    <w:rsid w:val="004C66D9"/>
    <w:rsid w:val="004D22AF"/>
    <w:rsid w:val="004D262D"/>
    <w:rsid w:val="004D58CA"/>
    <w:rsid w:val="004E261C"/>
    <w:rsid w:val="004E4CDF"/>
    <w:rsid w:val="004E5480"/>
    <w:rsid w:val="004E5686"/>
    <w:rsid w:val="004E6842"/>
    <w:rsid w:val="004F0FB8"/>
    <w:rsid w:val="005035B3"/>
    <w:rsid w:val="00510088"/>
    <w:rsid w:val="00512AE3"/>
    <w:rsid w:val="005207F3"/>
    <w:rsid w:val="005378A6"/>
    <w:rsid w:val="00552F91"/>
    <w:rsid w:val="00591279"/>
    <w:rsid w:val="005B78B2"/>
    <w:rsid w:val="005D207E"/>
    <w:rsid w:val="005D67B0"/>
    <w:rsid w:val="005E066A"/>
    <w:rsid w:val="005E0CB9"/>
    <w:rsid w:val="005E4520"/>
    <w:rsid w:val="005E4CB9"/>
    <w:rsid w:val="00600491"/>
    <w:rsid w:val="00601DED"/>
    <w:rsid w:val="00605CEF"/>
    <w:rsid w:val="006151D7"/>
    <w:rsid w:val="006317B3"/>
    <w:rsid w:val="0063631C"/>
    <w:rsid w:val="0063668C"/>
    <w:rsid w:val="00647A73"/>
    <w:rsid w:val="006551BE"/>
    <w:rsid w:val="00674DCF"/>
    <w:rsid w:val="00681ADE"/>
    <w:rsid w:val="00685A69"/>
    <w:rsid w:val="00685B6D"/>
    <w:rsid w:val="00686538"/>
    <w:rsid w:val="00690908"/>
    <w:rsid w:val="006949D7"/>
    <w:rsid w:val="006A03DE"/>
    <w:rsid w:val="006A34A4"/>
    <w:rsid w:val="006A519A"/>
    <w:rsid w:val="006A65C6"/>
    <w:rsid w:val="006B00B4"/>
    <w:rsid w:val="006B33EB"/>
    <w:rsid w:val="006B3BF3"/>
    <w:rsid w:val="006B5102"/>
    <w:rsid w:val="006B5AF4"/>
    <w:rsid w:val="006CDF3F"/>
    <w:rsid w:val="006D023E"/>
    <w:rsid w:val="006E044A"/>
    <w:rsid w:val="006E07B8"/>
    <w:rsid w:val="006E4147"/>
    <w:rsid w:val="006E45EC"/>
    <w:rsid w:val="006E6159"/>
    <w:rsid w:val="006F7719"/>
    <w:rsid w:val="00704CE3"/>
    <w:rsid w:val="0070650E"/>
    <w:rsid w:val="007168DE"/>
    <w:rsid w:val="0071706E"/>
    <w:rsid w:val="00721639"/>
    <w:rsid w:val="007232A9"/>
    <w:rsid w:val="00726D51"/>
    <w:rsid w:val="007351E1"/>
    <w:rsid w:val="007374DC"/>
    <w:rsid w:val="00740992"/>
    <w:rsid w:val="0074675A"/>
    <w:rsid w:val="00752665"/>
    <w:rsid w:val="00763C2C"/>
    <w:rsid w:val="00771705"/>
    <w:rsid w:val="00777A6A"/>
    <w:rsid w:val="00784BC7"/>
    <w:rsid w:val="00785553"/>
    <w:rsid w:val="00792E67"/>
    <w:rsid w:val="00794C5A"/>
    <w:rsid w:val="00795370"/>
    <w:rsid w:val="007960DD"/>
    <w:rsid w:val="007A3413"/>
    <w:rsid w:val="007B095A"/>
    <w:rsid w:val="007B3C49"/>
    <w:rsid w:val="007B47CE"/>
    <w:rsid w:val="007B650C"/>
    <w:rsid w:val="007B7B51"/>
    <w:rsid w:val="007C1603"/>
    <w:rsid w:val="007C7C8C"/>
    <w:rsid w:val="007D0357"/>
    <w:rsid w:val="007F1155"/>
    <w:rsid w:val="00803E78"/>
    <w:rsid w:val="00806F15"/>
    <w:rsid w:val="00835D2F"/>
    <w:rsid w:val="00836793"/>
    <w:rsid w:val="00840518"/>
    <w:rsid w:val="00840DAB"/>
    <w:rsid w:val="00842EA4"/>
    <w:rsid w:val="00844ED4"/>
    <w:rsid w:val="00853EA1"/>
    <w:rsid w:val="008558C0"/>
    <w:rsid w:val="00857B69"/>
    <w:rsid w:val="008629BB"/>
    <w:rsid w:val="008641FC"/>
    <w:rsid w:val="00870171"/>
    <w:rsid w:val="00877CA6"/>
    <w:rsid w:val="00883E20"/>
    <w:rsid w:val="00886A07"/>
    <w:rsid w:val="00886F1C"/>
    <w:rsid w:val="0088764C"/>
    <w:rsid w:val="00893C66"/>
    <w:rsid w:val="00893E5C"/>
    <w:rsid w:val="00896301"/>
    <w:rsid w:val="00896945"/>
    <w:rsid w:val="00896E58"/>
    <w:rsid w:val="008A251E"/>
    <w:rsid w:val="008B1A18"/>
    <w:rsid w:val="008B6FCD"/>
    <w:rsid w:val="008C13AC"/>
    <w:rsid w:val="008C2054"/>
    <w:rsid w:val="008C346C"/>
    <w:rsid w:val="008C4366"/>
    <w:rsid w:val="008C7F59"/>
    <w:rsid w:val="008D0615"/>
    <w:rsid w:val="008D57BD"/>
    <w:rsid w:val="008EA303"/>
    <w:rsid w:val="008F1032"/>
    <w:rsid w:val="008F253E"/>
    <w:rsid w:val="009048F7"/>
    <w:rsid w:val="00911F8F"/>
    <w:rsid w:val="00912320"/>
    <w:rsid w:val="00913250"/>
    <w:rsid w:val="00914562"/>
    <w:rsid w:val="009152D1"/>
    <w:rsid w:val="00917ADE"/>
    <w:rsid w:val="009218B9"/>
    <w:rsid w:val="009426B1"/>
    <w:rsid w:val="00945FB6"/>
    <w:rsid w:val="00954BFD"/>
    <w:rsid w:val="00971E20"/>
    <w:rsid w:val="00972CD4"/>
    <w:rsid w:val="00974751"/>
    <w:rsid w:val="00976C21"/>
    <w:rsid w:val="0098228B"/>
    <w:rsid w:val="0098452E"/>
    <w:rsid w:val="00985AD8"/>
    <w:rsid w:val="009912CD"/>
    <w:rsid w:val="00992281"/>
    <w:rsid w:val="009942A5"/>
    <w:rsid w:val="0099533F"/>
    <w:rsid w:val="009971A6"/>
    <w:rsid w:val="009A0947"/>
    <w:rsid w:val="009A14D2"/>
    <w:rsid w:val="009A3C77"/>
    <w:rsid w:val="009A7FA7"/>
    <w:rsid w:val="009B26D4"/>
    <w:rsid w:val="009B384F"/>
    <w:rsid w:val="009C1D6F"/>
    <w:rsid w:val="009C2F83"/>
    <w:rsid w:val="009D1929"/>
    <w:rsid w:val="009D634A"/>
    <w:rsid w:val="009D64BB"/>
    <w:rsid w:val="009E2896"/>
    <w:rsid w:val="009F56B8"/>
    <w:rsid w:val="00A01AEB"/>
    <w:rsid w:val="00A05C04"/>
    <w:rsid w:val="00A10F63"/>
    <w:rsid w:val="00A13986"/>
    <w:rsid w:val="00A17BC4"/>
    <w:rsid w:val="00A27DD8"/>
    <w:rsid w:val="00A3040B"/>
    <w:rsid w:val="00A312CD"/>
    <w:rsid w:val="00A479AA"/>
    <w:rsid w:val="00A51551"/>
    <w:rsid w:val="00A526D7"/>
    <w:rsid w:val="00A55564"/>
    <w:rsid w:val="00A566F4"/>
    <w:rsid w:val="00A7290C"/>
    <w:rsid w:val="00A749F6"/>
    <w:rsid w:val="00A77C92"/>
    <w:rsid w:val="00A95180"/>
    <w:rsid w:val="00AA201E"/>
    <w:rsid w:val="00AA6EA4"/>
    <w:rsid w:val="00AB105E"/>
    <w:rsid w:val="00AB18B4"/>
    <w:rsid w:val="00AB29BF"/>
    <w:rsid w:val="00AB4D70"/>
    <w:rsid w:val="00AB7CBE"/>
    <w:rsid w:val="00AC4546"/>
    <w:rsid w:val="00AC63E2"/>
    <w:rsid w:val="00AC63F9"/>
    <w:rsid w:val="00AD0B65"/>
    <w:rsid w:val="00AD18A2"/>
    <w:rsid w:val="00AD701F"/>
    <w:rsid w:val="00AE660C"/>
    <w:rsid w:val="00B020FF"/>
    <w:rsid w:val="00B05D03"/>
    <w:rsid w:val="00B1191E"/>
    <w:rsid w:val="00B26BD2"/>
    <w:rsid w:val="00B30D5D"/>
    <w:rsid w:val="00B311A8"/>
    <w:rsid w:val="00B3578E"/>
    <w:rsid w:val="00B43311"/>
    <w:rsid w:val="00B440C4"/>
    <w:rsid w:val="00B519EB"/>
    <w:rsid w:val="00B53CEF"/>
    <w:rsid w:val="00B618C0"/>
    <w:rsid w:val="00B638F8"/>
    <w:rsid w:val="00B6402D"/>
    <w:rsid w:val="00B712B0"/>
    <w:rsid w:val="00B8046F"/>
    <w:rsid w:val="00B80A8F"/>
    <w:rsid w:val="00B81710"/>
    <w:rsid w:val="00B9509A"/>
    <w:rsid w:val="00BA7587"/>
    <w:rsid w:val="00BB232A"/>
    <w:rsid w:val="00BB5A2F"/>
    <w:rsid w:val="00BB7E83"/>
    <w:rsid w:val="00BC2A2D"/>
    <w:rsid w:val="00BC3C63"/>
    <w:rsid w:val="00BC4925"/>
    <w:rsid w:val="00BC5A10"/>
    <w:rsid w:val="00BE545B"/>
    <w:rsid w:val="00BE59CD"/>
    <w:rsid w:val="00BE79FF"/>
    <w:rsid w:val="00BF2C7B"/>
    <w:rsid w:val="00C03BA1"/>
    <w:rsid w:val="00C15E24"/>
    <w:rsid w:val="00C17BBA"/>
    <w:rsid w:val="00C2180A"/>
    <w:rsid w:val="00C24D82"/>
    <w:rsid w:val="00C26864"/>
    <w:rsid w:val="00C26B4D"/>
    <w:rsid w:val="00C3278A"/>
    <w:rsid w:val="00C372F5"/>
    <w:rsid w:val="00C43D95"/>
    <w:rsid w:val="00C4E91F"/>
    <w:rsid w:val="00C510B5"/>
    <w:rsid w:val="00C66F46"/>
    <w:rsid w:val="00C6787E"/>
    <w:rsid w:val="00C73CB1"/>
    <w:rsid w:val="00C756DC"/>
    <w:rsid w:val="00C81502"/>
    <w:rsid w:val="00C81822"/>
    <w:rsid w:val="00C825B5"/>
    <w:rsid w:val="00C87EFF"/>
    <w:rsid w:val="00C918A4"/>
    <w:rsid w:val="00C97676"/>
    <w:rsid w:val="00C97766"/>
    <w:rsid w:val="00CA5276"/>
    <w:rsid w:val="00CB78BD"/>
    <w:rsid w:val="00CC2CCF"/>
    <w:rsid w:val="00CC53DA"/>
    <w:rsid w:val="00CD1452"/>
    <w:rsid w:val="00CE2E6B"/>
    <w:rsid w:val="00CE6F69"/>
    <w:rsid w:val="00CF1D10"/>
    <w:rsid w:val="00CF21D6"/>
    <w:rsid w:val="00D019AD"/>
    <w:rsid w:val="00D024C5"/>
    <w:rsid w:val="00D04E20"/>
    <w:rsid w:val="00D1337C"/>
    <w:rsid w:val="00D1355C"/>
    <w:rsid w:val="00D16697"/>
    <w:rsid w:val="00D2486C"/>
    <w:rsid w:val="00D31CBE"/>
    <w:rsid w:val="00D34BB0"/>
    <w:rsid w:val="00D35FA1"/>
    <w:rsid w:val="00D57B1C"/>
    <w:rsid w:val="00D600B7"/>
    <w:rsid w:val="00D634C3"/>
    <w:rsid w:val="00D67AE7"/>
    <w:rsid w:val="00D805AC"/>
    <w:rsid w:val="00D83E69"/>
    <w:rsid w:val="00DA22C1"/>
    <w:rsid w:val="00DB2CF0"/>
    <w:rsid w:val="00DB5350"/>
    <w:rsid w:val="00DB5E37"/>
    <w:rsid w:val="00DB6E7F"/>
    <w:rsid w:val="00DB78E3"/>
    <w:rsid w:val="00DD07C3"/>
    <w:rsid w:val="00DD0BBA"/>
    <w:rsid w:val="00DE14D5"/>
    <w:rsid w:val="00DE41A2"/>
    <w:rsid w:val="00DE5523"/>
    <w:rsid w:val="00DF58AE"/>
    <w:rsid w:val="00E033FD"/>
    <w:rsid w:val="00E05B15"/>
    <w:rsid w:val="00E076D5"/>
    <w:rsid w:val="00E07975"/>
    <w:rsid w:val="00E12A4F"/>
    <w:rsid w:val="00E20835"/>
    <w:rsid w:val="00E271BF"/>
    <w:rsid w:val="00E3520C"/>
    <w:rsid w:val="00E46403"/>
    <w:rsid w:val="00E4CE21"/>
    <w:rsid w:val="00E5274C"/>
    <w:rsid w:val="00E55C0F"/>
    <w:rsid w:val="00E5743D"/>
    <w:rsid w:val="00E6511D"/>
    <w:rsid w:val="00E75EEB"/>
    <w:rsid w:val="00E90680"/>
    <w:rsid w:val="00EB086D"/>
    <w:rsid w:val="00EB4F7E"/>
    <w:rsid w:val="00EB6E1D"/>
    <w:rsid w:val="00EB7054"/>
    <w:rsid w:val="00EB7D52"/>
    <w:rsid w:val="00EC253C"/>
    <w:rsid w:val="00EE0C75"/>
    <w:rsid w:val="00EE59EC"/>
    <w:rsid w:val="00EE78CA"/>
    <w:rsid w:val="00EE7E86"/>
    <w:rsid w:val="00F01193"/>
    <w:rsid w:val="00F01C78"/>
    <w:rsid w:val="00F1125A"/>
    <w:rsid w:val="00F124D0"/>
    <w:rsid w:val="00F2121F"/>
    <w:rsid w:val="00F338A3"/>
    <w:rsid w:val="00F37B2E"/>
    <w:rsid w:val="00F4013E"/>
    <w:rsid w:val="00F4047D"/>
    <w:rsid w:val="00F40E3C"/>
    <w:rsid w:val="00F41B1F"/>
    <w:rsid w:val="00F47454"/>
    <w:rsid w:val="00F541B5"/>
    <w:rsid w:val="00F65E8C"/>
    <w:rsid w:val="00F700CE"/>
    <w:rsid w:val="00F70A0E"/>
    <w:rsid w:val="00F71CEB"/>
    <w:rsid w:val="00F7253A"/>
    <w:rsid w:val="00F73CFB"/>
    <w:rsid w:val="00F752EE"/>
    <w:rsid w:val="00F9018E"/>
    <w:rsid w:val="00F920AA"/>
    <w:rsid w:val="00F937B0"/>
    <w:rsid w:val="00FA5470"/>
    <w:rsid w:val="00FA6A94"/>
    <w:rsid w:val="00FB1378"/>
    <w:rsid w:val="00FB253A"/>
    <w:rsid w:val="00FB7825"/>
    <w:rsid w:val="00FC2D5F"/>
    <w:rsid w:val="00FC6208"/>
    <w:rsid w:val="00FC63F0"/>
    <w:rsid w:val="00FD93ED"/>
    <w:rsid w:val="00FE50D9"/>
    <w:rsid w:val="00FF0722"/>
    <w:rsid w:val="00FF5DC0"/>
    <w:rsid w:val="013D86A1"/>
    <w:rsid w:val="01412015"/>
    <w:rsid w:val="016AA65B"/>
    <w:rsid w:val="0174AAC3"/>
    <w:rsid w:val="019BE020"/>
    <w:rsid w:val="01B18DF4"/>
    <w:rsid w:val="01CABD2D"/>
    <w:rsid w:val="023A5EEA"/>
    <w:rsid w:val="024F2173"/>
    <w:rsid w:val="0275C793"/>
    <w:rsid w:val="029EA69D"/>
    <w:rsid w:val="02C0A37D"/>
    <w:rsid w:val="0321A073"/>
    <w:rsid w:val="03275FC3"/>
    <w:rsid w:val="0329ADB6"/>
    <w:rsid w:val="03928EF1"/>
    <w:rsid w:val="03AA08D2"/>
    <w:rsid w:val="0407C2EC"/>
    <w:rsid w:val="0409687B"/>
    <w:rsid w:val="045361D4"/>
    <w:rsid w:val="046539B6"/>
    <w:rsid w:val="047AAEED"/>
    <w:rsid w:val="048DFEC2"/>
    <w:rsid w:val="04945AB2"/>
    <w:rsid w:val="049644BA"/>
    <w:rsid w:val="04B54490"/>
    <w:rsid w:val="04B94F10"/>
    <w:rsid w:val="04DFC751"/>
    <w:rsid w:val="04F31AE9"/>
    <w:rsid w:val="05177F62"/>
    <w:rsid w:val="05410E2F"/>
    <w:rsid w:val="054DF470"/>
    <w:rsid w:val="05540FDD"/>
    <w:rsid w:val="055E648E"/>
    <w:rsid w:val="055E93CB"/>
    <w:rsid w:val="05955C6D"/>
    <w:rsid w:val="05A2E9E3"/>
    <w:rsid w:val="05A4D6FD"/>
    <w:rsid w:val="05D70433"/>
    <w:rsid w:val="05DAA6F0"/>
    <w:rsid w:val="060EA1D4"/>
    <w:rsid w:val="063585E3"/>
    <w:rsid w:val="06CB904C"/>
    <w:rsid w:val="0714EB9E"/>
    <w:rsid w:val="071CDA8A"/>
    <w:rsid w:val="07284AE9"/>
    <w:rsid w:val="0751A8F2"/>
    <w:rsid w:val="07722A4F"/>
    <w:rsid w:val="07AA63A5"/>
    <w:rsid w:val="07C110FB"/>
    <w:rsid w:val="07C1648F"/>
    <w:rsid w:val="07D095E3"/>
    <w:rsid w:val="07D67BA8"/>
    <w:rsid w:val="07E110F2"/>
    <w:rsid w:val="07ED0727"/>
    <w:rsid w:val="08012A0A"/>
    <w:rsid w:val="0810EFC2"/>
    <w:rsid w:val="0828F7CB"/>
    <w:rsid w:val="088CA6BD"/>
    <w:rsid w:val="08D6094D"/>
    <w:rsid w:val="08FD42BC"/>
    <w:rsid w:val="09260F47"/>
    <w:rsid w:val="094542CA"/>
    <w:rsid w:val="094A2F3A"/>
    <w:rsid w:val="0956273C"/>
    <w:rsid w:val="095A6066"/>
    <w:rsid w:val="098DE9FE"/>
    <w:rsid w:val="09AE16D7"/>
    <w:rsid w:val="09CD05A9"/>
    <w:rsid w:val="0A0DFDEE"/>
    <w:rsid w:val="0A114C8E"/>
    <w:rsid w:val="0A1D23E1"/>
    <w:rsid w:val="0A654268"/>
    <w:rsid w:val="0A9CBDF5"/>
    <w:rsid w:val="0AEB01AF"/>
    <w:rsid w:val="0AEE6254"/>
    <w:rsid w:val="0AF89879"/>
    <w:rsid w:val="0AFDAE64"/>
    <w:rsid w:val="0B5630E1"/>
    <w:rsid w:val="0BA609DE"/>
    <w:rsid w:val="0BF5EE41"/>
    <w:rsid w:val="0C2EF6D9"/>
    <w:rsid w:val="0CC3FA95"/>
    <w:rsid w:val="0CFFEACA"/>
    <w:rsid w:val="0D43D00E"/>
    <w:rsid w:val="0D98A9FB"/>
    <w:rsid w:val="0D9CB492"/>
    <w:rsid w:val="0DE1EB75"/>
    <w:rsid w:val="0DE923E7"/>
    <w:rsid w:val="0DEA21AA"/>
    <w:rsid w:val="0E13655D"/>
    <w:rsid w:val="0E14247F"/>
    <w:rsid w:val="0E283C58"/>
    <w:rsid w:val="0E353BB1"/>
    <w:rsid w:val="0ECB9189"/>
    <w:rsid w:val="0EED2D6B"/>
    <w:rsid w:val="0EF99B76"/>
    <w:rsid w:val="0F06F162"/>
    <w:rsid w:val="0F0C839A"/>
    <w:rsid w:val="0F132CC6"/>
    <w:rsid w:val="0F26A29D"/>
    <w:rsid w:val="0FAAD7A3"/>
    <w:rsid w:val="0FB6E258"/>
    <w:rsid w:val="1020401E"/>
    <w:rsid w:val="105B2843"/>
    <w:rsid w:val="105DCB17"/>
    <w:rsid w:val="1076F427"/>
    <w:rsid w:val="10BBA421"/>
    <w:rsid w:val="10BDD6B3"/>
    <w:rsid w:val="10E4ED52"/>
    <w:rsid w:val="115F70FD"/>
    <w:rsid w:val="11771D94"/>
    <w:rsid w:val="117CB372"/>
    <w:rsid w:val="11BFD063"/>
    <w:rsid w:val="11E738D7"/>
    <w:rsid w:val="11EDAC60"/>
    <w:rsid w:val="120D2373"/>
    <w:rsid w:val="12250F02"/>
    <w:rsid w:val="12404F0D"/>
    <w:rsid w:val="1245A126"/>
    <w:rsid w:val="125E09A0"/>
    <w:rsid w:val="127F1B9D"/>
    <w:rsid w:val="129C547E"/>
    <w:rsid w:val="12F01886"/>
    <w:rsid w:val="12FCDAD6"/>
    <w:rsid w:val="132174E9"/>
    <w:rsid w:val="13388095"/>
    <w:rsid w:val="1360FE73"/>
    <w:rsid w:val="1367C0D2"/>
    <w:rsid w:val="13AB890F"/>
    <w:rsid w:val="13B315D1"/>
    <w:rsid w:val="13CB9992"/>
    <w:rsid w:val="142967D7"/>
    <w:rsid w:val="145CECB7"/>
    <w:rsid w:val="1468C744"/>
    <w:rsid w:val="146DD3B7"/>
    <w:rsid w:val="14BD7920"/>
    <w:rsid w:val="1570AED3"/>
    <w:rsid w:val="157230F0"/>
    <w:rsid w:val="15A8702A"/>
    <w:rsid w:val="15B3A810"/>
    <w:rsid w:val="15D3FFBA"/>
    <w:rsid w:val="15FCA371"/>
    <w:rsid w:val="1601C978"/>
    <w:rsid w:val="16317464"/>
    <w:rsid w:val="164E53F1"/>
    <w:rsid w:val="16889807"/>
    <w:rsid w:val="1691449A"/>
    <w:rsid w:val="169BA2BF"/>
    <w:rsid w:val="169EB028"/>
    <w:rsid w:val="16B4426C"/>
    <w:rsid w:val="16D55CFA"/>
    <w:rsid w:val="1717989A"/>
    <w:rsid w:val="171C9894"/>
    <w:rsid w:val="17D080B6"/>
    <w:rsid w:val="17F255B3"/>
    <w:rsid w:val="1811DF8A"/>
    <w:rsid w:val="181B36AF"/>
    <w:rsid w:val="183CA78F"/>
    <w:rsid w:val="18907205"/>
    <w:rsid w:val="19498E4A"/>
    <w:rsid w:val="1952066F"/>
    <w:rsid w:val="19D999A7"/>
    <w:rsid w:val="1A22E918"/>
    <w:rsid w:val="1A3B25EB"/>
    <w:rsid w:val="1A3F6FC9"/>
    <w:rsid w:val="1A889AAB"/>
    <w:rsid w:val="1A974B8A"/>
    <w:rsid w:val="1AA54F46"/>
    <w:rsid w:val="1AA65630"/>
    <w:rsid w:val="1AB3CB4A"/>
    <w:rsid w:val="1AC14F34"/>
    <w:rsid w:val="1AC47B02"/>
    <w:rsid w:val="1AECD4C1"/>
    <w:rsid w:val="1B33ABDD"/>
    <w:rsid w:val="1B3B4265"/>
    <w:rsid w:val="1B68B9CC"/>
    <w:rsid w:val="1B732CA8"/>
    <w:rsid w:val="1B826813"/>
    <w:rsid w:val="1B9BC222"/>
    <w:rsid w:val="1BA3F4F4"/>
    <w:rsid w:val="1BD0C04E"/>
    <w:rsid w:val="1BD673DD"/>
    <w:rsid w:val="1C0FB6C4"/>
    <w:rsid w:val="1C2394AC"/>
    <w:rsid w:val="1C766466"/>
    <w:rsid w:val="1C828A69"/>
    <w:rsid w:val="1C857545"/>
    <w:rsid w:val="1C8BBC6B"/>
    <w:rsid w:val="1CAA2D05"/>
    <w:rsid w:val="1CCC6D41"/>
    <w:rsid w:val="1CDFD8FD"/>
    <w:rsid w:val="1CEB0F0D"/>
    <w:rsid w:val="1CF1F9AB"/>
    <w:rsid w:val="1D0AE120"/>
    <w:rsid w:val="1D6D057C"/>
    <w:rsid w:val="1D6E9D2E"/>
    <w:rsid w:val="1D87E87A"/>
    <w:rsid w:val="1DA73DA5"/>
    <w:rsid w:val="1E37B48D"/>
    <w:rsid w:val="1E4B9EF6"/>
    <w:rsid w:val="1E63999D"/>
    <w:rsid w:val="1E6E3DC7"/>
    <w:rsid w:val="1E7B9DDB"/>
    <w:rsid w:val="1F1E2DAE"/>
    <w:rsid w:val="1F51BD2B"/>
    <w:rsid w:val="1F57C0E7"/>
    <w:rsid w:val="1F6305CE"/>
    <w:rsid w:val="1F860B1E"/>
    <w:rsid w:val="1FB8B66A"/>
    <w:rsid w:val="1FCB8FB9"/>
    <w:rsid w:val="1FDA7A2F"/>
    <w:rsid w:val="1FE0F0FD"/>
    <w:rsid w:val="203D1C1A"/>
    <w:rsid w:val="2054C276"/>
    <w:rsid w:val="206D5AB4"/>
    <w:rsid w:val="20718695"/>
    <w:rsid w:val="2098D2B1"/>
    <w:rsid w:val="20A34AC6"/>
    <w:rsid w:val="20AC5183"/>
    <w:rsid w:val="20B1B33C"/>
    <w:rsid w:val="20CE489C"/>
    <w:rsid w:val="20F1A7EE"/>
    <w:rsid w:val="211AE291"/>
    <w:rsid w:val="2154DAF7"/>
    <w:rsid w:val="215508C0"/>
    <w:rsid w:val="215C687F"/>
    <w:rsid w:val="21731795"/>
    <w:rsid w:val="218E38B0"/>
    <w:rsid w:val="21940346"/>
    <w:rsid w:val="21C19F78"/>
    <w:rsid w:val="21E49FF6"/>
    <w:rsid w:val="221F134A"/>
    <w:rsid w:val="223B2B45"/>
    <w:rsid w:val="2245C633"/>
    <w:rsid w:val="226DBB69"/>
    <w:rsid w:val="2271D3DF"/>
    <w:rsid w:val="22A14328"/>
    <w:rsid w:val="22D2DECF"/>
    <w:rsid w:val="2307BCB6"/>
    <w:rsid w:val="2329EF36"/>
    <w:rsid w:val="23513BE2"/>
    <w:rsid w:val="23B7DD82"/>
    <w:rsid w:val="23CAE10A"/>
    <w:rsid w:val="23E76F47"/>
    <w:rsid w:val="242291E5"/>
    <w:rsid w:val="24253209"/>
    <w:rsid w:val="243C03DB"/>
    <w:rsid w:val="243F77C2"/>
    <w:rsid w:val="24432838"/>
    <w:rsid w:val="24CBB3BA"/>
    <w:rsid w:val="24F4AB94"/>
    <w:rsid w:val="24F8E1AC"/>
    <w:rsid w:val="250404D5"/>
    <w:rsid w:val="25236C4B"/>
    <w:rsid w:val="2537A0D7"/>
    <w:rsid w:val="2557CEDC"/>
    <w:rsid w:val="25BC1CAE"/>
    <w:rsid w:val="25D01094"/>
    <w:rsid w:val="25F7A6D3"/>
    <w:rsid w:val="262AA1AD"/>
    <w:rsid w:val="264C75D2"/>
    <w:rsid w:val="266DFC32"/>
    <w:rsid w:val="269F4414"/>
    <w:rsid w:val="26B3E610"/>
    <w:rsid w:val="26BB5818"/>
    <w:rsid w:val="26DBF647"/>
    <w:rsid w:val="26E6E40F"/>
    <w:rsid w:val="2714C139"/>
    <w:rsid w:val="271ADC42"/>
    <w:rsid w:val="273C4A2A"/>
    <w:rsid w:val="2802D460"/>
    <w:rsid w:val="28234F20"/>
    <w:rsid w:val="282CDFCE"/>
    <w:rsid w:val="286FE91D"/>
    <w:rsid w:val="288B1BEE"/>
    <w:rsid w:val="2892DC98"/>
    <w:rsid w:val="28A590BB"/>
    <w:rsid w:val="28AB8EC6"/>
    <w:rsid w:val="28DF8754"/>
    <w:rsid w:val="293E7D17"/>
    <w:rsid w:val="2954B129"/>
    <w:rsid w:val="29D41A7A"/>
    <w:rsid w:val="29DB8267"/>
    <w:rsid w:val="29F720CB"/>
    <w:rsid w:val="29FE9608"/>
    <w:rsid w:val="2A37723B"/>
    <w:rsid w:val="2AC84D2B"/>
    <w:rsid w:val="2AE99DAB"/>
    <w:rsid w:val="2AEF600C"/>
    <w:rsid w:val="2B617774"/>
    <w:rsid w:val="2B8BC7B8"/>
    <w:rsid w:val="2B8C64E2"/>
    <w:rsid w:val="2BE6A9EE"/>
    <w:rsid w:val="2BF6EAC6"/>
    <w:rsid w:val="2C1CFB3E"/>
    <w:rsid w:val="2C2CDA26"/>
    <w:rsid w:val="2C2DFA9B"/>
    <w:rsid w:val="2C46BC60"/>
    <w:rsid w:val="2C5C7208"/>
    <w:rsid w:val="2C607061"/>
    <w:rsid w:val="2C739F2D"/>
    <w:rsid w:val="2D43B9A1"/>
    <w:rsid w:val="2D565993"/>
    <w:rsid w:val="2D8E3D07"/>
    <w:rsid w:val="2DAE3CDF"/>
    <w:rsid w:val="2DD1AB2F"/>
    <w:rsid w:val="2DD2FF2E"/>
    <w:rsid w:val="2E0D6409"/>
    <w:rsid w:val="2E16F7AE"/>
    <w:rsid w:val="2E198692"/>
    <w:rsid w:val="2E323B2B"/>
    <w:rsid w:val="2E404B7A"/>
    <w:rsid w:val="2E55D760"/>
    <w:rsid w:val="2E56B8F3"/>
    <w:rsid w:val="2E781953"/>
    <w:rsid w:val="2E7F2BF7"/>
    <w:rsid w:val="2E9E3266"/>
    <w:rsid w:val="2E9FF526"/>
    <w:rsid w:val="2EAE8581"/>
    <w:rsid w:val="2EDAB487"/>
    <w:rsid w:val="2EDC277A"/>
    <w:rsid w:val="2EEAD275"/>
    <w:rsid w:val="2EEE153C"/>
    <w:rsid w:val="2F323CC9"/>
    <w:rsid w:val="2F3926E1"/>
    <w:rsid w:val="2F4C1C3A"/>
    <w:rsid w:val="2F67D563"/>
    <w:rsid w:val="2F939ADD"/>
    <w:rsid w:val="2FB63FBF"/>
    <w:rsid w:val="2FFB1D0A"/>
    <w:rsid w:val="301F7F3C"/>
    <w:rsid w:val="3023B350"/>
    <w:rsid w:val="306C4345"/>
    <w:rsid w:val="30EDC1F4"/>
    <w:rsid w:val="3128C96F"/>
    <w:rsid w:val="313B5761"/>
    <w:rsid w:val="313FC5BC"/>
    <w:rsid w:val="3147D8A8"/>
    <w:rsid w:val="31B02881"/>
    <w:rsid w:val="31C3D4AF"/>
    <w:rsid w:val="31F50F13"/>
    <w:rsid w:val="32083CA0"/>
    <w:rsid w:val="321CBBEA"/>
    <w:rsid w:val="32340665"/>
    <w:rsid w:val="323E3687"/>
    <w:rsid w:val="323F2D69"/>
    <w:rsid w:val="32565641"/>
    <w:rsid w:val="3285EBBE"/>
    <w:rsid w:val="32C3AA49"/>
    <w:rsid w:val="32C7251C"/>
    <w:rsid w:val="32D4C4C5"/>
    <w:rsid w:val="32EB5968"/>
    <w:rsid w:val="32FDCFE6"/>
    <w:rsid w:val="3327DDAF"/>
    <w:rsid w:val="3348247E"/>
    <w:rsid w:val="336E796F"/>
    <w:rsid w:val="339C0DB8"/>
    <w:rsid w:val="33A70630"/>
    <w:rsid w:val="340EC2FA"/>
    <w:rsid w:val="34141B56"/>
    <w:rsid w:val="341A44D2"/>
    <w:rsid w:val="34433235"/>
    <w:rsid w:val="34975876"/>
    <w:rsid w:val="34B390E3"/>
    <w:rsid w:val="34B634D3"/>
    <w:rsid w:val="34D82BD5"/>
    <w:rsid w:val="34D9B313"/>
    <w:rsid w:val="34E9D2F0"/>
    <w:rsid w:val="353D8BF7"/>
    <w:rsid w:val="35415FA1"/>
    <w:rsid w:val="3568A16F"/>
    <w:rsid w:val="358013D3"/>
    <w:rsid w:val="358768AE"/>
    <w:rsid w:val="359114E2"/>
    <w:rsid w:val="359C29DB"/>
    <w:rsid w:val="35AA1FA3"/>
    <w:rsid w:val="3607B58D"/>
    <w:rsid w:val="36100956"/>
    <w:rsid w:val="361DD5A7"/>
    <w:rsid w:val="3622AA46"/>
    <w:rsid w:val="3666C189"/>
    <w:rsid w:val="36727A0E"/>
    <w:rsid w:val="368AEAE0"/>
    <w:rsid w:val="36975FFE"/>
    <w:rsid w:val="36B0F9D0"/>
    <w:rsid w:val="36BD609A"/>
    <w:rsid w:val="36E50F13"/>
    <w:rsid w:val="3707AA2B"/>
    <w:rsid w:val="370B903D"/>
    <w:rsid w:val="372ECC6E"/>
    <w:rsid w:val="375581D1"/>
    <w:rsid w:val="377B99A6"/>
    <w:rsid w:val="37AF47DC"/>
    <w:rsid w:val="37F28814"/>
    <w:rsid w:val="381D2C7E"/>
    <w:rsid w:val="382F05E7"/>
    <w:rsid w:val="3830867A"/>
    <w:rsid w:val="3842F439"/>
    <w:rsid w:val="385A0A30"/>
    <w:rsid w:val="387134CB"/>
    <w:rsid w:val="38ACEBE6"/>
    <w:rsid w:val="38E3CC88"/>
    <w:rsid w:val="38FFBB99"/>
    <w:rsid w:val="392CEFCA"/>
    <w:rsid w:val="39325077"/>
    <w:rsid w:val="397C08BF"/>
    <w:rsid w:val="39A6ACE3"/>
    <w:rsid w:val="39F4FB41"/>
    <w:rsid w:val="3A0ECF50"/>
    <w:rsid w:val="3A1F4FAB"/>
    <w:rsid w:val="3A340A09"/>
    <w:rsid w:val="3A365A5C"/>
    <w:rsid w:val="3A3740F8"/>
    <w:rsid w:val="3A3BC99B"/>
    <w:rsid w:val="3A50A536"/>
    <w:rsid w:val="3A5C8C90"/>
    <w:rsid w:val="3A5F5679"/>
    <w:rsid w:val="3A7ACD86"/>
    <w:rsid w:val="3A86D0C8"/>
    <w:rsid w:val="3AA1E74E"/>
    <w:rsid w:val="3AA30213"/>
    <w:rsid w:val="3AA8F29A"/>
    <w:rsid w:val="3ABCD545"/>
    <w:rsid w:val="3AFC4147"/>
    <w:rsid w:val="3B1A9466"/>
    <w:rsid w:val="3B404717"/>
    <w:rsid w:val="3B4D69AF"/>
    <w:rsid w:val="3B4DE297"/>
    <w:rsid w:val="3B61A8DD"/>
    <w:rsid w:val="3BA31B11"/>
    <w:rsid w:val="3C0000DE"/>
    <w:rsid w:val="3C9FF26D"/>
    <w:rsid w:val="3CB4E1E1"/>
    <w:rsid w:val="3CC28BD3"/>
    <w:rsid w:val="3CC31D67"/>
    <w:rsid w:val="3CC368D5"/>
    <w:rsid w:val="3CDFC825"/>
    <w:rsid w:val="3CE38417"/>
    <w:rsid w:val="3D06F44D"/>
    <w:rsid w:val="3D378DF0"/>
    <w:rsid w:val="3D3C52A6"/>
    <w:rsid w:val="3D4D0A52"/>
    <w:rsid w:val="3D7349E9"/>
    <w:rsid w:val="3D742298"/>
    <w:rsid w:val="3D7DDB1C"/>
    <w:rsid w:val="3D7F16BB"/>
    <w:rsid w:val="3DF8A257"/>
    <w:rsid w:val="3E2B3A25"/>
    <w:rsid w:val="3E2EC9CA"/>
    <w:rsid w:val="3E2F6FAD"/>
    <w:rsid w:val="3E4E3807"/>
    <w:rsid w:val="3E74F778"/>
    <w:rsid w:val="3E8F1E7B"/>
    <w:rsid w:val="3EA6D72B"/>
    <w:rsid w:val="3EADD3C7"/>
    <w:rsid w:val="3EDA4428"/>
    <w:rsid w:val="3EE0B464"/>
    <w:rsid w:val="3F3D8D61"/>
    <w:rsid w:val="3FB91471"/>
    <w:rsid w:val="3FE3EB19"/>
    <w:rsid w:val="4018B10F"/>
    <w:rsid w:val="40391B76"/>
    <w:rsid w:val="40726F06"/>
    <w:rsid w:val="4078A46C"/>
    <w:rsid w:val="409AF481"/>
    <w:rsid w:val="40A5685B"/>
    <w:rsid w:val="40B68E36"/>
    <w:rsid w:val="4124CDC0"/>
    <w:rsid w:val="4129B901"/>
    <w:rsid w:val="4135607A"/>
    <w:rsid w:val="4155E80A"/>
    <w:rsid w:val="41FE7EAB"/>
    <w:rsid w:val="4218B52D"/>
    <w:rsid w:val="4218F3BD"/>
    <w:rsid w:val="4263BF1E"/>
    <w:rsid w:val="4270CB7C"/>
    <w:rsid w:val="42720E7C"/>
    <w:rsid w:val="4282F61A"/>
    <w:rsid w:val="42CD283E"/>
    <w:rsid w:val="42EEC610"/>
    <w:rsid w:val="43181E4D"/>
    <w:rsid w:val="43474D11"/>
    <w:rsid w:val="43578898"/>
    <w:rsid w:val="43712D45"/>
    <w:rsid w:val="438919E4"/>
    <w:rsid w:val="43912269"/>
    <w:rsid w:val="43ABC6E9"/>
    <w:rsid w:val="43C8E7A1"/>
    <w:rsid w:val="43E3D047"/>
    <w:rsid w:val="43EB4811"/>
    <w:rsid w:val="43F6A65E"/>
    <w:rsid w:val="44361A0E"/>
    <w:rsid w:val="444EF915"/>
    <w:rsid w:val="447742F0"/>
    <w:rsid w:val="4496A31B"/>
    <w:rsid w:val="449911BD"/>
    <w:rsid w:val="44B9CFFD"/>
    <w:rsid w:val="44E16498"/>
    <w:rsid w:val="44FE3742"/>
    <w:rsid w:val="45032376"/>
    <w:rsid w:val="45271D21"/>
    <w:rsid w:val="4558F079"/>
    <w:rsid w:val="45593821"/>
    <w:rsid w:val="455D56B1"/>
    <w:rsid w:val="459E6362"/>
    <w:rsid w:val="45DE7650"/>
    <w:rsid w:val="45F6A293"/>
    <w:rsid w:val="461E9E81"/>
    <w:rsid w:val="466430C2"/>
    <w:rsid w:val="47196D19"/>
    <w:rsid w:val="47229C17"/>
    <w:rsid w:val="4736B15E"/>
    <w:rsid w:val="4764B788"/>
    <w:rsid w:val="4786A5C4"/>
    <w:rsid w:val="4793A9DC"/>
    <w:rsid w:val="479A1C67"/>
    <w:rsid w:val="47BD4D4D"/>
    <w:rsid w:val="47C0AB8D"/>
    <w:rsid w:val="47EAFCEB"/>
    <w:rsid w:val="48206082"/>
    <w:rsid w:val="4850DA7F"/>
    <w:rsid w:val="4853020C"/>
    <w:rsid w:val="485B7EF5"/>
    <w:rsid w:val="488177D8"/>
    <w:rsid w:val="48821DFE"/>
    <w:rsid w:val="488A8223"/>
    <w:rsid w:val="48AE6F25"/>
    <w:rsid w:val="48B1685E"/>
    <w:rsid w:val="48F01A41"/>
    <w:rsid w:val="490A2A99"/>
    <w:rsid w:val="49217976"/>
    <w:rsid w:val="49522CE4"/>
    <w:rsid w:val="49714977"/>
    <w:rsid w:val="49A1DDDB"/>
    <w:rsid w:val="49A2BEF1"/>
    <w:rsid w:val="49E41243"/>
    <w:rsid w:val="49F28B26"/>
    <w:rsid w:val="4A12C4B7"/>
    <w:rsid w:val="4A4E9B76"/>
    <w:rsid w:val="4A82E699"/>
    <w:rsid w:val="4A8E1054"/>
    <w:rsid w:val="4A8E59E7"/>
    <w:rsid w:val="4AB6B614"/>
    <w:rsid w:val="4B16F1A5"/>
    <w:rsid w:val="4B2392F5"/>
    <w:rsid w:val="4B3C4973"/>
    <w:rsid w:val="4B438F2B"/>
    <w:rsid w:val="4B469109"/>
    <w:rsid w:val="4B827337"/>
    <w:rsid w:val="4BCF599A"/>
    <w:rsid w:val="4C09CCF4"/>
    <w:rsid w:val="4C35AEFC"/>
    <w:rsid w:val="4C8ECAA8"/>
    <w:rsid w:val="4CF2B368"/>
    <w:rsid w:val="4D4077EF"/>
    <w:rsid w:val="4D5AF72A"/>
    <w:rsid w:val="4D7C3AC6"/>
    <w:rsid w:val="4D889141"/>
    <w:rsid w:val="4DC4A547"/>
    <w:rsid w:val="4DE6D2AE"/>
    <w:rsid w:val="4DF0FEE1"/>
    <w:rsid w:val="4E0118B9"/>
    <w:rsid w:val="4E0B9D1D"/>
    <w:rsid w:val="4E3499A4"/>
    <w:rsid w:val="4E5CC4C3"/>
    <w:rsid w:val="4EDE1CF9"/>
    <w:rsid w:val="4F2E0BA9"/>
    <w:rsid w:val="4F6156D0"/>
    <w:rsid w:val="4F8C609A"/>
    <w:rsid w:val="4F93AA7F"/>
    <w:rsid w:val="4FD859D4"/>
    <w:rsid w:val="4FDDFB9F"/>
    <w:rsid w:val="4FEB290D"/>
    <w:rsid w:val="50234678"/>
    <w:rsid w:val="5033FD7A"/>
    <w:rsid w:val="5037F100"/>
    <w:rsid w:val="5060BF12"/>
    <w:rsid w:val="507587EF"/>
    <w:rsid w:val="5086A5D2"/>
    <w:rsid w:val="50A8BE81"/>
    <w:rsid w:val="50C0C59B"/>
    <w:rsid w:val="50CB5808"/>
    <w:rsid w:val="50CC68A5"/>
    <w:rsid w:val="50DFBE1B"/>
    <w:rsid w:val="50F3B540"/>
    <w:rsid w:val="51532E08"/>
    <w:rsid w:val="515BB087"/>
    <w:rsid w:val="51858C38"/>
    <w:rsid w:val="51935C9A"/>
    <w:rsid w:val="51B3279A"/>
    <w:rsid w:val="522DE233"/>
    <w:rsid w:val="526737EA"/>
    <w:rsid w:val="528F21E7"/>
    <w:rsid w:val="52B60B50"/>
    <w:rsid w:val="52C26E46"/>
    <w:rsid w:val="52CC4937"/>
    <w:rsid w:val="52D8D9BA"/>
    <w:rsid w:val="52FF45B4"/>
    <w:rsid w:val="539F223E"/>
    <w:rsid w:val="53AD2ADF"/>
    <w:rsid w:val="53AD6DFD"/>
    <w:rsid w:val="53AF9D43"/>
    <w:rsid w:val="5417399A"/>
    <w:rsid w:val="549DC5DD"/>
    <w:rsid w:val="54A101B5"/>
    <w:rsid w:val="54DE5CAE"/>
    <w:rsid w:val="55111186"/>
    <w:rsid w:val="5595F6FB"/>
    <w:rsid w:val="55A7D2AA"/>
    <w:rsid w:val="56135AFF"/>
    <w:rsid w:val="5625AC58"/>
    <w:rsid w:val="563F1E02"/>
    <w:rsid w:val="56455F79"/>
    <w:rsid w:val="56578B42"/>
    <w:rsid w:val="5688F673"/>
    <w:rsid w:val="569E0719"/>
    <w:rsid w:val="569F3446"/>
    <w:rsid w:val="56B2C11E"/>
    <w:rsid w:val="56CEB63B"/>
    <w:rsid w:val="573E28CE"/>
    <w:rsid w:val="575B9572"/>
    <w:rsid w:val="575D2D1A"/>
    <w:rsid w:val="5774FC21"/>
    <w:rsid w:val="57799DFE"/>
    <w:rsid w:val="57DF538F"/>
    <w:rsid w:val="57E2D32E"/>
    <w:rsid w:val="57F2B77C"/>
    <w:rsid w:val="57FDF923"/>
    <w:rsid w:val="58000138"/>
    <w:rsid w:val="581927FB"/>
    <w:rsid w:val="5842BAD6"/>
    <w:rsid w:val="5856C7F3"/>
    <w:rsid w:val="58A31AFC"/>
    <w:rsid w:val="58AACBE2"/>
    <w:rsid w:val="58B4B99D"/>
    <w:rsid w:val="5906F5EC"/>
    <w:rsid w:val="590B308E"/>
    <w:rsid w:val="592C897E"/>
    <w:rsid w:val="59366EB6"/>
    <w:rsid w:val="593702E1"/>
    <w:rsid w:val="59429C61"/>
    <w:rsid w:val="5954541B"/>
    <w:rsid w:val="5955BBC2"/>
    <w:rsid w:val="598C1422"/>
    <w:rsid w:val="59B14477"/>
    <w:rsid w:val="59F3B157"/>
    <w:rsid w:val="5A290D4D"/>
    <w:rsid w:val="5A3E24DA"/>
    <w:rsid w:val="5A438690"/>
    <w:rsid w:val="5A7BCE55"/>
    <w:rsid w:val="5A8566E1"/>
    <w:rsid w:val="5AC03F66"/>
    <w:rsid w:val="5AC46E17"/>
    <w:rsid w:val="5AE77D31"/>
    <w:rsid w:val="5B0FACA4"/>
    <w:rsid w:val="5B6B88B6"/>
    <w:rsid w:val="5B74F919"/>
    <w:rsid w:val="5B7D4E3A"/>
    <w:rsid w:val="5B81FAE1"/>
    <w:rsid w:val="5BA97C52"/>
    <w:rsid w:val="5BABFFD0"/>
    <w:rsid w:val="5BDE64F1"/>
    <w:rsid w:val="5BEA6734"/>
    <w:rsid w:val="5C2E89A0"/>
    <w:rsid w:val="5C5D2ECB"/>
    <w:rsid w:val="5C7CA90C"/>
    <w:rsid w:val="5C8DAE8F"/>
    <w:rsid w:val="5C95081E"/>
    <w:rsid w:val="5D74C8F7"/>
    <w:rsid w:val="5DB48812"/>
    <w:rsid w:val="5DD993FD"/>
    <w:rsid w:val="5DE6C482"/>
    <w:rsid w:val="5DEAE0FD"/>
    <w:rsid w:val="5DF0F9EC"/>
    <w:rsid w:val="5E705904"/>
    <w:rsid w:val="5E951C0F"/>
    <w:rsid w:val="5E9C0554"/>
    <w:rsid w:val="5EC86E1B"/>
    <w:rsid w:val="5EDF9011"/>
    <w:rsid w:val="5F08C4F6"/>
    <w:rsid w:val="5F33D337"/>
    <w:rsid w:val="5F5228E5"/>
    <w:rsid w:val="5F52F3DE"/>
    <w:rsid w:val="5F6EF9A1"/>
    <w:rsid w:val="5F73B559"/>
    <w:rsid w:val="5F780853"/>
    <w:rsid w:val="5FA970D5"/>
    <w:rsid w:val="5FD8A7AC"/>
    <w:rsid w:val="5FDDC3A7"/>
    <w:rsid w:val="60085AB8"/>
    <w:rsid w:val="6014BF70"/>
    <w:rsid w:val="601A6B00"/>
    <w:rsid w:val="603D9FC1"/>
    <w:rsid w:val="609D97B9"/>
    <w:rsid w:val="60E069B5"/>
    <w:rsid w:val="60FE9063"/>
    <w:rsid w:val="6137A775"/>
    <w:rsid w:val="617700D1"/>
    <w:rsid w:val="61CD637A"/>
    <w:rsid w:val="61DA2835"/>
    <w:rsid w:val="61F5E68D"/>
    <w:rsid w:val="62243CBF"/>
    <w:rsid w:val="6274CA90"/>
    <w:rsid w:val="628AB457"/>
    <w:rsid w:val="62D5845D"/>
    <w:rsid w:val="62E2EFD7"/>
    <w:rsid w:val="62F8E00F"/>
    <w:rsid w:val="638B4CEF"/>
    <w:rsid w:val="639BE5D1"/>
    <w:rsid w:val="63C48F50"/>
    <w:rsid w:val="63F85AE7"/>
    <w:rsid w:val="63FB186C"/>
    <w:rsid w:val="646CDE5B"/>
    <w:rsid w:val="64C7DB73"/>
    <w:rsid w:val="64D1A7C1"/>
    <w:rsid w:val="64F59333"/>
    <w:rsid w:val="650821C8"/>
    <w:rsid w:val="6582BF99"/>
    <w:rsid w:val="65A29149"/>
    <w:rsid w:val="65AE4F35"/>
    <w:rsid w:val="65B5353E"/>
    <w:rsid w:val="65B76FD5"/>
    <w:rsid w:val="65C1E306"/>
    <w:rsid w:val="65D6F24B"/>
    <w:rsid w:val="65EBB26D"/>
    <w:rsid w:val="65F5D9B7"/>
    <w:rsid w:val="65FC19B8"/>
    <w:rsid w:val="660439E7"/>
    <w:rsid w:val="66088210"/>
    <w:rsid w:val="663E4EFD"/>
    <w:rsid w:val="664443C6"/>
    <w:rsid w:val="664DA15C"/>
    <w:rsid w:val="6653A390"/>
    <w:rsid w:val="66688DD7"/>
    <w:rsid w:val="66F69F59"/>
    <w:rsid w:val="671ACB25"/>
    <w:rsid w:val="675E6634"/>
    <w:rsid w:val="6760F104"/>
    <w:rsid w:val="67633416"/>
    <w:rsid w:val="6792FD32"/>
    <w:rsid w:val="67A18BDB"/>
    <w:rsid w:val="68033073"/>
    <w:rsid w:val="68094FF8"/>
    <w:rsid w:val="680BCFC1"/>
    <w:rsid w:val="6823A0FB"/>
    <w:rsid w:val="687167CD"/>
    <w:rsid w:val="68D15301"/>
    <w:rsid w:val="690B210F"/>
    <w:rsid w:val="69191F70"/>
    <w:rsid w:val="6952414F"/>
    <w:rsid w:val="6958D0DD"/>
    <w:rsid w:val="696CCB70"/>
    <w:rsid w:val="697FE0BB"/>
    <w:rsid w:val="69A1DB6C"/>
    <w:rsid w:val="69DCBEDE"/>
    <w:rsid w:val="69EB5127"/>
    <w:rsid w:val="69EFBEE1"/>
    <w:rsid w:val="6A210D4B"/>
    <w:rsid w:val="6A222F90"/>
    <w:rsid w:val="6A43F807"/>
    <w:rsid w:val="6A5C8B94"/>
    <w:rsid w:val="6A9CE870"/>
    <w:rsid w:val="6A9DB980"/>
    <w:rsid w:val="6B0B3DEC"/>
    <w:rsid w:val="6B8322C8"/>
    <w:rsid w:val="6B8E0913"/>
    <w:rsid w:val="6BAD6D84"/>
    <w:rsid w:val="6C1D5650"/>
    <w:rsid w:val="6C539625"/>
    <w:rsid w:val="6C566810"/>
    <w:rsid w:val="6C58D247"/>
    <w:rsid w:val="6C80BFC7"/>
    <w:rsid w:val="6C89B987"/>
    <w:rsid w:val="6C8F2633"/>
    <w:rsid w:val="6CAB462C"/>
    <w:rsid w:val="6CF2C65A"/>
    <w:rsid w:val="6D108629"/>
    <w:rsid w:val="6D1593B9"/>
    <w:rsid w:val="6D30780C"/>
    <w:rsid w:val="6D51AC13"/>
    <w:rsid w:val="6D7BC026"/>
    <w:rsid w:val="6DC87657"/>
    <w:rsid w:val="6DE35758"/>
    <w:rsid w:val="6E43A802"/>
    <w:rsid w:val="6E52D43A"/>
    <w:rsid w:val="6E857627"/>
    <w:rsid w:val="6E8C1D30"/>
    <w:rsid w:val="6E9A12DE"/>
    <w:rsid w:val="6EBB3728"/>
    <w:rsid w:val="6EBCA597"/>
    <w:rsid w:val="6EBDD888"/>
    <w:rsid w:val="6F0D643B"/>
    <w:rsid w:val="6F9A8F46"/>
    <w:rsid w:val="6FEA91B4"/>
    <w:rsid w:val="6FEBA96A"/>
    <w:rsid w:val="703A5948"/>
    <w:rsid w:val="703A77D6"/>
    <w:rsid w:val="705DCEE3"/>
    <w:rsid w:val="705F7F81"/>
    <w:rsid w:val="70617C38"/>
    <w:rsid w:val="70706F38"/>
    <w:rsid w:val="70762B56"/>
    <w:rsid w:val="70B68995"/>
    <w:rsid w:val="70D375C1"/>
    <w:rsid w:val="7142D62A"/>
    <w:rsid w:val="714AEC2A"/>
    <w:rsid w:val="715FF9B7"/>
    <w:rsid w:val="717512A5"/>
    <w:rsid w:val="71846E3F"/>
    <w:rsid w:val="71D36B0F"/>
    <w:rsid w:val="71F84439"/>
    <w:rsid w:val="71FFB5B0"/>
    <w:rsid w:val="7219ECBB"/>
    <w:rsid w:val="723A1319"/>
    <w:rsid w:val="72583717"/>
    <w:rsid w:val="7293FD61"/>
    <w:rsid w:val="72B77B60"/>
    <w:rsid w:val="72B9231C"/>
    <w:rsid w:val="730FCBBF"/>
    <w:rsid w:val="731EB448"/>
    <w:rsid w:val="7354162E"/>
    <w:rsid w:val="736660E0"/>
    <w:rsid w:val="7366A924"/>
    <w:rsid w:val="7392F218"/>
    <w:rsid w:val="73A0D6A3"/>
    <w:rsid w:val="73F81AA4"/>
    <w:rsid w:val="74017393"/>
    <w:rsid w:val="740BA131"/>
    <w:rsid w:val="740D24B1"/>
    <w:rsid w:val="74241DAE"/>
    <w:rsid w:val="7452F394"/>
    <w:rsid w:val="74622022"/>
    <w:rsid w:val="74C1FAF0"/>
    <w:rsid w:val="74CECC17"/>
    <w:rsid w:val="74E04D69"/>
    <w:rsid w:val="74E428FB"/>
    <w:rsid w:val="74F2236C"/>
    <w:rsid w:val="7502D9F9"/>
    <w:rsid w:val="750BE850"/>
    <w:rsid w:val="7526B76D"/>
    <w:rsid w:val="754EA2BF"/>
    <w:rsid w:val="756550A8"/>
    <w:rsid w:val="7577307A"/>
    <w:rsid w:val="75922BC6"/>
    <w:rsid w:val="7598D52A"/>
    <w:rsid w:val="75B34594"/>
    <w:rsid w:val="75E400CC"/>
    <w:rsid w:val="75F0FAC5"/>
    <w:rsid w:val="760218CF"/>
    <w:rsid w:val="762E00F6"/>
    <w:rsid w:val="762E2957"/>
    <w:rsid w:val="764AD849"/>
    <w:rsid w:val="76504599"/>
    <w:rsid w:val="76895BFA"/>
    <w:rsid w:val="76A18987"/>
    <w:rsid w:val="76CA0A76"/>
    <w:rsid w:val="76D7618B"/>
    <w:rsid w:val="76FFC931"/>
    <w:rsid w:val="772BF925"/>
    <w:rsid w:val="773F0DBB"/>
    <w:rsid w:val="774C900B"/>
    <w:rsid w:val="776B8845"/>
    <w:rsid w:val="776E2CBE"/>
    <w:rsid w:val="777895E1"/>
    <w:rsid w:val="77D32F35"/>
    <w:rsid w:val="78022580"/>
    <w:rsid w:val="7808C696"/>
    <w:rsid w:val="7854B378"/>
    <w:rsid w:val="786F49CD"/>
    <w:rsid w:val="7871C01B"/>
    <w:rsid w:val="78853BFA"/>
    <w:rsid w:val="7894592C"/>
    <w:rsid w:val="789D33AD"/>
    <w:rsid w:val="78A779B2"/>
    <w:rsid w:val="78D4C3AE"/>
    <w:rsid w:val="790DBBAD"/>
    <w:rsid w:val="79161B44"/>
    <w:rsid w:val="791C26C9"/>
    <w:rsid w:val="79343105"/>
    <w:rsid w:val="796D324B"/>
    <w:rsid w:val="7972D7C0"/>
    <w:rsid w:val="7981A9BA"/>
    <w:rsid w:val="7987E46B"/>
    <w:rsid w:val="79AB5FCE"/>
    <w:rsid w:val="79CDB603"/>
    <w:rsid w:val="79D2CC89"/>
    <w:rsid w:val="79DAC54C"/>
    <w:rsid w:val="79FF2818"/>
    <w:rsid w:val="7A1C6C50"/>
    <w:rsid w:val="7A2EDCF2"/>
    <w:rsid w:val="7A5797F5"/>
    <w:rsid w:val="7A5FD9A8"/>
    <w:rsid w:val="7A6B618F"/>
    <w:rsid w:val="7A7C8DAE"/>
    <w:rsid w:val="7ABDC59B"/>
    <w:rsid w:val="7B3B4B51"/>
    <w:rsid w:val="7B4E6CE3"/>
    <w:rsid w:val="7B52C655"/>
    <w:rsid w:val="7B6AE25A"/>
    <w:rsid w:val="7C0B4A35"/>
    <w:rsid w:val="7C5D5509"/>
    <w:rsid w:val="7C6C4B9B"/>
    <w:rsid w:val="7C84FF7A"/>
    <w:rsid w:val="7C91E0DF"/>
    <w:rsid w:val="7CA05F3D"/>
    <w:rsid w:val="7CA59BAB"/>
    <w:rsid w:val="7CBB2636"/>
    <w:rsid w:val="7CE2C759"/>
    <w:rsid w:val="7CEA42E2"/>
    <w:rsid w:val="7D2CD048"/>
    <w:rsid w:val="7D54CEF4"/>
    <w:rsid w:val="7D6B2C61"/>
    <w:rsid w:val="7DA10742"/>
    <w:rsid w:val="7DA637D1"/>
    <w:rsid w:val="7E3A9A79"/>
    <w:rsid w:val="7E577C7E"/>
    <w:rsid w:val="7F0FD34D"/>
    <w:rsid w:val="7F41BEDB"/>
    <w:rsid w:val="7F718133"/>
    <w:rsid w:val="7F729AE6"/>
    <w:rsid w:val="7F97A8C7"/>
    <w:rsid w:val="7FC22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30384D"/>
  <w15:chartTrackingRefBased/>
  <w15:docId w15:val="{6ADAE869-1D0A-4712-B626-EB636416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qFormat="1"/>
    <w:lsdException w:name="List Number" w:uiPriority="1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2"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CA6"/>
  </w:style>
  <w:style w:type="paragraph" w:styleId="Heading1">
    <w:name w:val="heading 1"/>
    <w:basedOn w:val="Normal"/>
    <w:next w:val="Normal"/>
    <w:link w:val="Heading1Char"/>
    <w:uiPriority w:val="9"/>
    <w:qFormat/>
    <w:rsid w:val="005035B3"/>
    <w:pPr>
      <w:keepNext/>
      <w:keepLines/>
      <w:spacing w:before="480" w:after="20"/>
      <w:contextualSpacing/>
      <w:outlineLvl w:val="0"/>
    </w:pPr>
    <w:rPr>
      <w:rFonts w:asciiTheme="majorHAnsi" w:eastAsiaTheme="majorEastAsia" w:hAnsiTheme="majorHAnsi" w:cstheme="majorBidi"/>
      <w:color w:val="1D665D" w:themeColor="accent1" w:themeShade="BF"/>
      <w:sz w:val="40"/>
      <w:szCs w:val="32"/>
    </w:rPr>
  </w:style>
  <w:style w:type="paragraph" w:styleId="Heading2">
    <w:name w:val="heading 2"/>
    <w:basedOn w:val="Normal"/>
    <w:next w:val="Normal"/>
    <w:link w:val="Heading2Char"/>
    <w:uiPriority w:val="9"/>
    <w:unhideWhenUsed/>
    <w:qFormat/>
    <w:pPr>
      <w:keepNext/>
      <w:keepLines/>
      <w:spacing w:before="420" w:after="20"/>
      <w:contextualSpacing/>
      <w:outlineLvl w:val="1"/>
    </w:pPr>
    <w:rPr>
      <w:rFonts w:asciiTheme="majorHAnsi" w:eastAsiaTheme="majorEastAsia" w:hAnsiTheme="majorHAnsi" w:cstheme="majorBidi"/>
      <w:color w:val="262626" w:themeColor="text1" w:themeTint="D9"/>
      <w:sz w:val="34"/>
      <w:szCs w:val="26"/>
    </w:rPr>
  </w:style>
  <w:style w:type="paragraph" w:styleId="Heading3">
    <w:name w:val="heading 3"/>
    <w:basedOn w:val="Normal"/>
    <w:next w:val="Normal"/>
    <w:link w:val="Heading3Char"/>
    <w:uiPriority w:val="9"/>
    <w:semiHidden/>
    <w:unhideWhenUsed/>
    <w:qFormat/>
    <w:rsid w:val="00877CA6"/>
    <w:pPr>
      <w:keepNext/>
      <w:keepLines/>
      <w:spacing w:before="420" w:after="20"/>
      <w:contextualSpacing/>
      <w:outlineLvl w:val="2"/>
    </w:pPr>
    <w:rPr>
      <w:rFonts w:asciiTheme="majorHAnsi" w:eastAsiaTheme="majorEastAsia" w:hAnsiTheme="majorHAnsi" w:cstheme="majorBidi"/>
      <w:color w:val="1D665D" w:themeColor="accent1" w:themeShade="BF"/>
      <w:sz w:val="32"/>
      <w:szCs w:val="24"/>
    </w:rPr>
  </w:style>
  <w:style w:type="paragraph" w:styleId="Heading4">
    <w:name w:val="heading 4"/>
    <w:basedOn w:val="Normal"/>
    <w:next w:val="Normal"/>
    <w:link w:val="Heading4Char"/>
    <w:uiPriority w:val="9"/>
    <w:semiHidden/>
    <w:unhideWhenUsed/>
    <w:qFormat/>
    <w:pPr>
      <w:keepNext/>
      <w:keepLines/>
      <w:spacing w:before="420" w:after="20"/>
      <w:contextualSpacing/>
      <w:outlineLvl w:val="3"/>
    </w:pPr>
    <w:rPr>
      <w:rFonts w:asciiTheme="majorHAnsi" w:eastAsiaTheme="majorEastAsia" w:hAnsiTheme="majorHAnsi" w:cstheme="majorBidi"/>
      <w:i/>
      <w:iCs/>
      <w:color w:val="0D0D0D" w:themeColor="text1" w:themeTint="F2"/>
      <w:sz w:val="28"/>
    </w:rPr>
  </w:style>
  <w:style w:type="paragraph" w:styleId="Heading5">
    <w:name w:val="heading 5"/>
    <w:basedOn w:val="Normal"/>
    <w:next w:val="Normal"/>
    <w:link w:val="Heading5Char"/>
    <w:uiPriority w:val="9"/>
    <w:semiHidden/>
    <w:unhideWhenUsed/>
    <w:qFormat/>
    <w:rsid w:val="00877CA6"/>
    <w:pPr>
      <w:keepNext/>
      <w:keepLines/>
      <w:spacing w:before="420" w:after="20"/>
      <w:contextualSpacing/>
      <w:outlineLvl w:val="4"/>
    </w:pPr>
    <w:rPr>
      <w:rFonts w:asciiTheme="majorHAnsi" w:eastAsiaTheme="majorEastAsia" w:hAnsiTheme="majorHAnsi" w:cstheme="majorBidi"/>
      <w:i/>
      <w:color w:val="1D665D" w:themeColor="accent1" w:themeShade="BF"/>
      <w:sz w:val="28"/>
    </w:rPr>
  </w:style>
  <w:style w:type="paragraph" w:styleId="Heading6">
    <w:name w:val="heading 6"/>
    <w:basedOn w:val="Normal"/>
    <w:next w:val="Normal"/>
    <w:link w:val="Heading6Char"/>
    <w:uiPriority w:val="9"/>
    <w:semiHidden/>
    <w:unhideWhenUsed/>
    <w:qFormat/>
    <w:pPr>
      <w:keepNext/>
      <w:keepLines/>
      <w:spacing w:before="420" w:after="20"/>
      <w:contextualSpacing/>
      <w:outlineLvl w:val="5"/>
    </w:pPr>
    <w:rPr>
      <w:rFonts w:asciiTheme="majorHAnsi" w:eastAsiaTheme="majorEastAsia" w:hAnsiTheme="majorHAnsi" w:cstheme="majorBidi"/>
      <w:color w:val="0D0D0D" w:themeColor="text1" w:themeTint="F2"/>
      <w:sz w:val="26"/>
    </w:rPr>
  </w:style>
  <w:style w:type="paragraph" w:styleId="Heading7">
    <w:name w:val="heading 7"/>
    <w:basedOn w:val="Normal"/>
    <w:next w:val="Normal"/>
    <w:link w:val="Heading7Char"/>
    <w:uiPriority w:val="9"/>
    <w:semiHidden/>
    <w:unhideWhenUsed/>
    <w:qFormat/>
    <w:pPr>
      <w:keepNext/>
      <w:keepLines/>
      <w:spacing w:before="420" w:after="20"/>
      <w:contextualSpacing/>
      <w:outlineLvl w:val="6"/>
    </w:pPr>
    <w:rPr>
      <w:rFonts w:asciiTheme="majorHAnsi" w:eastAsiaTheme="majorEastAsia" w:hAnsiTheme="majorHAnsi" w:cstheme="majorBidi"/>
      <w:i/>
      <w:iCs/>
      <w:color w:val="000000" w:themeColor="text1"/>
      <w:sz w:val="24"/>
    </w:rPr>
  </w:style>
  <w:style w:type="paragraph" w:styleId="Heading8">
    <w:name w:val="heading 8"/>
    <w:basedOn w:val="Normal"/>
    <w:next w:val="Normal"/>
    <w:link w:val="Heading8Char"/>
    <w:uiPriority w:val="9"/>
    <w:semiHidden/>
    <w:unhideWhenUsed/>
    <w:qFormat/>
    <w:rsid w:val="00877CA6"/>
    <w:pPr>
      <w:keepNext/>
      <w:keepLines/>
      <w:spacing w:before="420" w:after="20"/>
      <w:contextualSpacing/>
      <w:outlineLvl w:val="7"/>
    </w:pPr>
    <w:rPr>
      <w:rFonts w:asciiTheme="majorHAnsi" w:eastAsiaTheme="majorEastAsia" w:hAnsiTheme="majorHAnsi" w:cstheme="majorBidi"/>
      <w:i/>
      <w:color w:val="1D665D" w:themeColor="accent1" w:themeShade="BF"/>
      <w:sz w:val="24"/>
      <w:szCs w:val="21"/>
    </w:rPr>
  </w:style>
  <w:style w:type="paragraph" w:styleId="Heading9">
    <w:name w:val="heading 9"/>
    <w:basedOn w:val="Normal"/>
    <w:next w:val="Normal"/>
    <w:link w:val="Heading9Char"/>
    <w:uiPriority w:val="9"/>
    <w:semiHidden/>
    <w:unhideWhenUsed/>
    <w:qFormat/>
    <w:pPr>
      <w:keepNext/>
      <w:keepLines/>
      <w:spacing w:before="420" w:after="20"/>
      <w:contextualSpacing/>
      <w:outlineLvl w:val="8"/>
    </w:pPr>
    <w:rPr>
      <w:rFonts w:asciiTheme="majorHAnsi" w:eastAsiaTheme="majorEastAsia" w:hAnsiTheme="majorHAnsi" w:cstheme="majorBidi"/>
      <w:iCs/>
      <w:color w:val="000000" w:themeColor="tex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sid w:val="005035B3"/>
    <w:rPr>
      <w:rFonts w:asciiTheme="majorHAnsi" w:eastAsiaTheme="majorEastAsia" w:hAnsiTheme="majorHAnsi" w:cstheme="majorBidi"/>
      <w:color w:val="1D665D" w:themeColor="accent1" w:themeShade="BF"/>
      <w:sz w:val="40"/>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62626" w:themeColor="text1" w:themeTint="D9"/>
      <w:sz w:val="34"/>
      <w:szCs w:val="26"/>
    </w:rPr>
  </w:style>
  <w:style w:type="paragraph" w:styleId="ListBullet">
    <w:name w:val="List Bullet"/>
    <w:basedOn w:val="Normal"/>
    <w:uiPriority w:val="13"/>
    <w:qFormat/>
    <w:pPr>
      <w:numPr>
        <w:numId w:val="13"/>
      </w:numPr>
      <w:ind w:left="864" w:hanging="288"/>
      <w:contextualSpacing/>
    </w:pPr>
  </w:style>
  <w:style w:type="character" w:customStyle="1" w:styleId="Heading3Char">
    <w:name w:val="Heading 3 Char"/>
    <w:basedOn w:val="DefaultParagraphFont"/>
    <w:link w:val="Heading3"/>
    <w:uiPriority w:val="9"/>
    <w:semiHidden/>
    <w:rsid w:val="00877CA6"/>
    <w:rPr>
      <w:rFonts w:asciiTheme="majorHAnsi" w:eastAsiaTheme="majorEastAsia" w:hAnsiTheme="majorHAnsi" w:cstheme="majorBidi"/>
      <w:color w:val="1D665D" w:themeColor="accent1" w:themeShade="BF"/>
      <w:sz w:val="3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0D0D0D" w:themeColor="text1" w:themeTint="F2"/>
      <w:sz w:val="28"/>
    </w:rPr>
  </w:style>
  <w:style w:type="character" w:customStyle="1" w:styleId="Heading5Char">
    <w:name w:val="Heading 5 Char"/>
    <w:basedOn w:val="DefaultParagraphFont"/>
    <w:link w:val="Heading5"/>
    <w:uiPriority w:val="9"/>
    <w:semiHidden/>
    <w:rsid w:val="00877CA6"/>
    <w:rPr>
      <w:rFonts w:asciiTheme="majorHAnsi" w:eastAsiaTheme="majorEastAsia" w:hAnsiTheme="majorHAnsi" w:cstheme="majorBidi"/>
      <w:i/>
      <w:color w:val="1D665D" w:themeColor="accent1" w:themeShade="BF"/>
      <w:sz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0D0D0D" w:themeColor="text1" w:themeTint="F2"/>
      <w:sz w:val="26"/>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4"/>
    </w:rPr>
  </w:style>
  <w:style w:type="character" w:customStyle="1" w:styleId="Heading8Char">
    <w:name w:val="Heading 8 Char"/>
    <w:basedOn w:val="DefaultParagraphFont"/>
    <w:link w:val="Heading8"/>
    <w:uiPriority w:val="9"/>
    <w:semiHidden/>
    <w:rsid w:val="00877CA6"/>
    <w:rPr>
      <w:rFonts w:asciiTheme="majorHAnsi" w:eastAsiaTheme="majorEastAsia" w:hAnsiTheme="majorHAnsi" w:cstheme="majorBidi"/>
      <w:i/>
      <w:color w:val="1D665D" w:themeColor="accent1" w:themeShade="BF"/>
      <w:sz w:val="2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000000" w:themeColor="text1"/>
      <w:sz w:val="22"/>
      <w:szCs w:val="21"/>
    </w:rPr>
  </w:style>
  <w:style w:type="character" w:styleId="Strong">
    <w:name w:val="Strong"/>
    <w:basedOn w:val="DefaultParagraphFont"/>
    <w:uiPriority w:val="22"/>
    <w:semiHidden/>
    <w:unhideWhenUsed/>
    <w:qFormat/>
    <w:rPr>
      <w:b/>
      <w:bCs/>
      <w:color w:val="595959" w:themeColor="text1" w:themeTint="A6"/>
    </w:rPr>
  </w:style>
  <w:style w:type="paragraph" w:styleId="Title">
    <w:name w:val="Title"/>
    <w:basedOn w:val="Normal"/>
    <w:link w:val="TitleChar"/>
    <w:uiPriority w:val="3"/>
    <w:qFormat/>
    <w:pPr>
      <w:spacing w:before="120" w:after="120" w:line="240" w:lineRule="auto"/>
      <w:contextualSpacing/>
    </w:pPr>
    <w:rPr>
      <w:rFonts w:asciiTheme="majorHAnsi" w:eastAsiaTheme="majorEastAsia" w:hAnsiTheme="majorHAnsi" w:cstheme="majorBidi"/>
      <w:color w:val="FFFFFF" w:themeColor="background1"/>
      <w:kern w:val="28"/>
      <w:sz w:val="52"/>
      <w:szCs w:val="56"/>
    </w:rPr>
  </w:style>
  <w:style w:type="character" w:customStyle="1" w:styleId="TitleChar">
    <w:name w:val="Title Char"/>
    <w:basedOn w:val="DefaultParagraphFont"/>
    <w:link w:val="Title"/>
    <w:uiPriority w:val="3"/>
    <w:rsid w:val="00B020FF"/>
    <w:rPr>
      <w:rFonts w:asciiTheme="majorHAnsi" w:eastAsiaTheme="majorEastAsia" w:hAnsiTheme="majorHAnsi" w:cstheme="majorBidi"/>
      <w:color w:val="FFFFFF" w:themeColor="background1"/>
      <w:kern w:val="28"/>
      <w:sz w:val="52"/>
      <w:szCs w:val="56"/>
    </w:rPr>
  </w:style>
  <w:style w:type="paragraph" w:styleId="TOCHeading">
    <w:name w:val="TOC Heading"/>
    <w:basedOn w:val="Heading1"/>
    <w:next w:val="Normal"/>
    <w:uiPriority w:val="39"/>
    <w:semiHidden/>
    <w:unhideWhenUsed/>
    <w:qFormat/>
    <w:rsid w:val="00877CA6"/>
    <w:pPr>
      <w:spacing w:before="240"/>
      <w:outlineLvl w:val="9"/>
    </w:pPr>
  </w:style>
  <w:style w:type="paragraph" w:styleId="NoSpacing">
    <w:name w:val="No Spacing"/>
    <w:uiPriority w:val="2"/>
    <w:qFormat/>
    <w:pPr>
      <w:spacing w:after="0" w:line="240" w:lineRule="auto"/>
    </w:pPr>
  </w:style>
  <w:style w:type="paragraph" w:styleId="BlockText">
    <w:name w:val="Block Text"/>
    <w:basedOn w:val="Normal"/>
    <w:uiPriority w:val="12"/>
    <w:qFormat/>
    <w:pPr>
      <w:spacing w:before="60" w:after="0" w:line="250" w:lineRule="auto"/>
      <w:contextualSpacing/>
    </w:pPr>
    <w:rPr>
      <w:rFonts w:eastAsiaTheme="minorEastAsia"/>
      <w:b/>
      <w:iCs/>
    </w:rPr>
  </w:style>
  <w:style w:type="paragraph" w:styleId="ListNumber">
    <w:name w:val="List Number"/>
    <w:basedOn w:val="Normal"/>
    <w:uiPriority w:val="14"/>
    <w:qFormat/>
    <w:pPr>
      <w:numPr>
        <w:numId w:val="12"/>
      </w:numPr>
      <w:ind w:left="864" w:hanging="288"/>
      <w:contextualSpacing/>
    </w:pPr>
  </w:style>
  <w:style w:type="paragraph" w:styleId="BalloonText">
    <w:name w:val="Balloon Text"/>
    <w:basedOn w:val="Normal"/>
    <w:link w:val="BalloonTextChar"/>
    <w:uiPriority w:val="99"/>
    <w:semiHidden/>
    <w:unhideWhenUsed/>
    <w:rsid w:val="005035B3"/>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035B3"/>
    <w:rPr>
      <w:rFonts w:ascii="Segoe UI" w:hAnsi="Segoe UI" w:cs="Segoe UI"/>
      <w:szCs w:val="18"/>
    </w:rPr>
  </w:style>
  <w:style w:type="paragraph" w:styleId="Bibliography">
    <w:name w:val="Bibliography"/>
    <w:basedOn w:val="Normal"/>
    <w:next w:val="Normal"/>
    <w:uiPriority w:val="37"/>
    <w:semiHidden/>
    <w:unhideWhenUsed/>
    <w:rsid w:val="005035B3"/>
  </w:style>
  <w:style w:type="paragraph" w:styleId="BodyText">
    <w:name w:val="Body Text"/>
    <w:basedOn w:val="Normal"/>
    <w:link w:val="BodyTextChar"/>
    <w:uiPriority w:val="99"/>
    <w:semiHidden/>
    <w:unhideWhenUsed/>
    <w:rsid w:val="005035B3"/>
    <w:pPr>
      <w:spacing w:after="120"/>
    </w:pPr>
  </w:style>
  <w:style w:type="character" w:customStyle="1" w:styleId="BodyTextChar">
    <w:name w:val="Body Text Char"/>
    <w:basedOn w:val="DefaultParagraphFont"/>
    <w:link w:val="BodyText"/>
    <w:uiPriority w:val="99"/>
    <w:semiHidden/>
    <w:rsid w:val="005035B3"/>
  </w:style>
  <w:style w:type="paragraph" w:styleId="BodyText2">
    <w:name w:val="Body Text 2"/>
    <w:basedOn w:val="Normal"/>
    <w:link w:val="BodyText2Char"/>
    <w:uiPriority w:val="99"/>
    <w:semiHidden/>
    <w:unhideWhenUsed/>
    <w:rsid w:val="005035B3"/>
    <w:pPr>
      <w:spacing w:after="120" w:line="480" w:lineRule="auto"/>
    </w:pPr>
  </w:style>
  <w:style w:type="character" w:customStyle="1" w:styleId="BodyText2Char">
    <w:name w:val="Body Text 2 Char"/>
    <w:basedOn w:val="DefaultParagraphFont"/>
    <w:link w:val="BodyText2"/>
    <w:uiPriority w:val="99"/>
    <w:semiHidden/>
    <w:rsid w:val="005035B3"/>
  </w:style>
  <w:style w:type="paragraph" w:styleId="BodyText3">
    <w:name w:val="Body Text 3"/>
    <w:basedOn w:val="Normal"/>
    <w:link w:val="BodyText3Char"/>
    <w:uiPriority w:val="99"/>
    <w:semiHidden/>
    <w:unhideWhenUsed/>
    <w:rsid w:val="005035B3"/>
    <w:pPr>
      <w:spacing w:after="120"/>
    </w:pPr>
    <w:rPr>
      <w:szCs w:val="16"/>
    </w:rPr>
  </w:style>
  <w:style w:type="character" w:customStyle="1" w:styleId="BodyText3Char">
    <w:name w:val="Body Text 3 Char"/>
    <w:basedOn w:val="DefaultParagraphFont"/>
    <w:link w:val="BodyText3"/>
    <w:uiPriority w:val="99"/>
    <w:semiHidden/>
    <w:rsid w:val="005035B3"/>
    <w:rPr>
      <w:szCs w:val="16"/>
    </w:rPr>
  </w:style>
  <w:style w:type="paragraph" w:styleId="BodyTextFirstIndent">
    <w:name w:val="Body Text First Indent"/>
    <w:basedOn w:val="BodyText"/>
    <w:link w:val="BodyTextFirstIndentChar"/>
    <w:uiPriority w:val="99"/>
    <w:semiHidden/>
    <w:unhideWhenUsed/>
    <w:rsid w:val="005035B3"/>
    <w:pPr>
      <w:spacing w:after="160"/>
      <w:ind w:firstLine="360"/>
    </w:pPr>
  </w:style>
  <w:style w:type="character" w:customStyle="1" w:styleId="BodyTextFirstIndentChar">
    <w:name w:val="Body Text First Indent Char"/>
    <w:basedOn w:val="BodyTextChar"/>
    <w:link w:val="BodyTextFirstIndent"/>
    <w:uiPriority w:val="99"/>
    <w:semiHidden/>
    <w:rsid w:val="005035B3"/>
  </w:style>
  <w:style w:type="paragraph" w:styleId="BodyTextIndent">
    <w:name w:val="Body Text Indent"/>
    <w:basedOn w:val="Normal"/>
    <w:link w:val="BodyTextIndentChar"/>
    <w:uiPriority w:val="99"/>
    <w:semiHidden/>
    <w:unhideWhenUsed/>
    <w:rsid w:val="005035B3"/>
    <w:pPr>
      <w:spacing w:after="120"/>
      <w:ind w:left="360"/>
    </w:pPr>
  </w:style>
  <w:style w:type="character" w:customStyle="1" w:styleId="BodyTextIndentChar">
    <w:name w:val="Body Text Indent Char"/>
    <w:basedOn w:val="DefaultParagraphFont"/>
    <w:link w:val="BodyTextIndent"/>
    <w:uiPriority w:val="99"/>
    <w:semiHidden/>
    <w:rsid w:val="005035B3"/>
  </w:style>
  <w:style w:type="paragraph" w:styleId="BodyTextFirstIndent2">
    <w:name w:val="Body Text First Indent 2"/>
    <w:basedOn w:val="BodyTextIndent"/>
    <w:link w:val="BodyTextFirstIndent2Char"/>
    <w:uiPriority w:val="99"/>
    <w:semiHidden/>
    <w:unhideWhenUsed/>
    <w:rsid w:val="005035B3"/>
    <w:pPr>
      <w:spacing w:after="160"/>
      <w:ind w:firstLine="360"/>
    </w:pPr>
  </w:style>
  <w:style w:type="character" w:customStyle="1" w:styleId="BodyTextFirstIndent2Char">
    <w:name w:val="Body Text First Indent 2 Char"/>
    <w:basedOn w:val="BodyTextIndentChar"/>
    <w:link w:val="BodyTextFirstIndent2"/>
    <w:uiPriority w:val="99"/>
    <w:semiHidden/>
    <w:rsid w:val="005035B3"/>
  </w:style>
  <w:style w:type="paragraph" w:styleId="BodyTextIndent2">
    <w:name w:val="Body Text Indent 2"/>
    <w:basedOn w:val="Normal"/>
    <w:link w:val="BodyTextIndent2Char"/>
    <w:uiPriority w:val="99"/>
    <w:semiHidden/>
    <w:unhideWhenUsed/>
    <w:rsid w:val="005035B3"/>
    <w:pPr>
      <w:spacing w:after="120" w:line="480" w:lineRule="auto"/>
      <w:ind w:left="360"/>
    </w:pPr>
  </w:style>
  <w:style w:type="character" w:customStyle="1" w:styleId="BodyTextIndent2Char">
    <w:name w:val="Body Text Indent 2 Char"/>
    <w:basedOn w:val="DefaultParagraphFont"/>
    <w:link w:val="BodyTextIndent2"/>
    <w:uiPriority w:val="99"/>
    <w:semiHidden/>
    <w:rsid w:val="005035B3"/>
  </w:style>
  <w:style w:type="paragraph" w:styleId="BodyTextIndent3">
    <w:name w:val="Body Text Indent 3"/>
    <w:basedOn w:val="Normal"/>
    <w:link w:val="BodyTextIndent3Char"/>
    <w:uiPriority w:val="99"/>
    <w:semiHidden/>
    <w:unhideWhenUsed/>
    <w:rsid w:val="005035B3"/>
    <w:pPr>
      <w:spacing w:after="120"/>
      <w:ind w:left="360"/>
    </w:pPr>
    <w:rPr>
      <w:szCs w:val="16"/>
    </w:rPr>
  </w:style>
  <w:style w:type="character" w:customStyle="1" w:styleId="BodyTextIndent3Char">
    <w:name w:val="Body Text Indent 3 Char"/>
    <w:basedOn w:val="DefaultParagraphFont"/>
    <w:link w:val="BodyTextIndent3"/>
    <w:uiPriority w:val="99"/>
    <w:semiHidden/>
    <w:rsid w:val="005035B3"/>
    <w:rPr>
      <w:szCs w:val="16"/>
    </w:rPr>
  </w:style>
  <w:style w:type="character" w:styleId="BookTitle">
    <w:name w:val="Book Title"/>
    <w:basedOn w:val="DefaultParagraphFont"/>
    <w:uiPriority w:val="33"/>
    <w:semiHidden/>
    <w:unhideWhenUsed/>
    <w:qFormat/>
    <w:rsid w:val="005035B3"/>
    <w:rPr>
      <w:b/>
      <w:bCs/>
      <w:i/>
      <w:iCs/>
      <w:spacing w:val="5"/>
    </w:rPr>
  </w:style>
  <w:style w:type="paragraph" w:styleId="Caption">
    <w:name w:val="caption"/>
    <w:basedOn w:val="Normal"/>
    <w:next w:val="Normal"/>
    <w:uiPriority w:val="35"/>
    <w:unhideWhenUsed/>
    <w:qFormat/>
    <w:rsid w:val="005035B3"/>
    <w:pPr>
      <w:spacing w:after="200" w:line="240" w:lineRule="auto"/>
    </w:pPr>
    <w:rPr>
      <w:i/>
      <w:iCs/>
      <w:color w:val="21272F" w:themeColor="text2"/>
      <w:szCs w:val="18"/>
    </w:rPr>
  </w:style>
  <w:style w:type="paragraph" w:styleId="Closing">
    <w:name w:val="Closing"/>
    <w:basedOn w:val="Normal"/>
    <w:link w:val="ClosingChar"/>
    <w:uiPriority w:val="99"/>
    <w:semiHidden/>
    <w:unhideWhenUsed/>
    <w:rsid w:val="005035B3"/>
    <w:pPr>
      <w:spacing w:after="0" w:line="240" w:lineRule="auto"/>
      <w:ind w:left="4320"/>
    </w:pPr>
  </w:style>
  <w:style w:type="character" w:customStyle="1" w:styleId="ClosingChar">
    <w:name w:val="Closing Char"/>
    <w:basedOn w:val="DefaultParagraphFont"/>
    <w:link w:val="Closing"/>
    <w:uiPriority w:val="99"/>
    <w:semiHidden/>
    <w:rsid w:val="005035B3"/>
  </w:style>
  <w:style w:type="table" w:styleId="ColorfulGrid">
    <w:name w:val="Colorful Grid"/>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F0EB" w:themeFill="accent1" w:themeFillTint="33"/>
    </w:tcPr>
    <w:tblStylePr w:type="firstRow">
      <w:rPr>
        <w:b/>
        <w:bCs/>
      </w:rPr>
      <w:tblPr/>
      <w:tcPr>
        <w:shd w:val="clear" w:color="auto" w:fill="96E1D8" w:themeFill="accent1" w:themeFillTint="66"/>
      </w:tcPr>
    </w:tblStylePr>
    <w:tblStylePr w:type="lastRow">
      <w:rPr>
        <w:b/>
        <w:bCs/>
        <w:color w:val="000000" w:themeColor="text1"/>
      </w:rPr>
      <w:tblPr/>
      <w:tcPr>
        <w:shd w:val="clear" w:color="auto" w:fill="96E1D8" w:themeFill="accent1" w:themeFillTint="66"/>
      </w:tcPr>
    </w:tblStylePr>
    <w:tblStylePr w:type="firstCol">
      <w:rPr>
        <w:color w:val="FFFFFF" w:themeColor="background1"/>
      </w:rPr>
      <w:tblPr/>
      <w:tcPr>
        <w:shd w:val="clear" w:color="auto" w:fill="1D665D" w:themeFill="accent1" w:themeFillShade="BF"/>
      </w:tcPr>
    </w:tblStylePr>
    <w:tblStylePr w:type="lastCol">
      <w:rPr>
        <w:color w:val="FFFFFF" w:themeColor="background1"/>
      </w:rPr>
      <w:tblPr/>
      <w:tcPr>
        <w:shd w:val="clear" w:color="auto" w:fill="1D665D" w:themeFill="accent1" w:themeFillShade="BF"/>
      </w:tcPr>
    </w:tblStylePr>
    <w:tblStylePr w:type="band1Vert">
      <w:tblPr/>
      <w:tcPr>
        <w:shd w:val="clear" w:color="auto" w:fill="7DDACE" w:themeFill="accent1" w:themeFillTint="7F"/>
      </w:tcPr>
    </w:tblStylePr>
    <w:tblStylePr w:type="band1Horz">
      <w:tblPr/>
      <w:tcPr>
        <w:shd w:val="clear" w:color="auto" w:fill="7DDACE" w:themeFill="accent1" w:themeFillTint="7F"/>
      </w:tcPr>
    </w:tblStylePr>
  </w:style>
  <w:style w:type="table" w:styleId="ColorfulGrid-Accent2">
    <w:name w:val="Colorful Grid Accent 2"/>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EFD9" w:themeFill="accent2" w:themeFillTint="33"/>
    </w:tcPr>
    <w:tblStylePr w:type="firstRow">
      <w:rPr>
        <w:b/>
        <w:bCs/>
      </w:rPr>
      <w:tblPr/>
      <w:tcPr>
        <w:shd w:val="clear" w:color="auto" w:fill="C9DFB3" w:themeFill="accent2" w:themeFillTint="66"/>
      </w:tcPr>
    </w:tblStylePr>
    <w:tblStylePr w:type="lastRow">
      <w:rPr>
        <w:b/>
        <w:bCs/>
        <w:color w:val="000000" w:themeColor="text1"/>
      </w:rPr>
      <w:tblPr/>
      <w:tcPr>
        <w:shd w:val="clear" w:color="auto" w:fill="C9DFB3" w:themeFill="accent2" w:themeFillTint="66"/>
      </w:tcPr>
    </w:tblStylePr>
    <w:tblStylePr w:type="firstCol">
      <w:rPr>
        <w:color w:val="FFFFFF" w:themeColor="background1"/>
      </w:rPr>
      <w:tblPr/>
      <w:tcPr>
        <w:shd w:val="clear" w:color="auto" w:fill="5A7F36" w:themeFill="accent2" w:themeFillShade="BF"/>
      </w:tcPr>
    </w:tblStylePr>
    <w:tblStylePr w:type="lastCol">
      <w:rPr>
        <w:color w:val="FFFFFF" w:themeColor="background1"/>
      </w:rPr>
      <w:tblPr/>
      <w:tcPr>
        <w:shd w:val="clear" w:color="auto" w:fill="5A7F36" w:themeFill="accent2" w:themeFillShade="BF"/>
      </w:tcPr>
    </w:tblStylePr>
    <w:tblStylePr w:type="band1Vert">
      <w:tblPr/>
      <w:tcPr>
        <w:shd w:val="clear" w:color="auto" w:fill="BCD7A1" w:themeFill="accent2" w:themeFillTint="7F"/>
      </w:tcPr>
    </w:tblStylePr>
    <w:tblStylePr w:type="band1Horz">
      <w:tblPr/>
      <w:tcPr>
        <w:shd w:val="clear" w:color="auto" w:fill="BCD7A1" w:themeFill="accent2" w:themeFillTint="7F"/>
      </w:tcPr>
    </w:tblStylePr>
  </w:style>
  <w:style w:type="table" w:styleId="ColorfulGrid-Accent3">
    <w:name w:val="Colorful Grid Accent 3"/>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DB" w:themeFill="accent3" w:themeFillTint="33"/>
    </w:tcPr>
    <w:tblStylePr w:type="firstRow">
      <w:rPr>
        <w:b/>
        <w:bCs/>
      </w:rPr>
      <w:tblPr/>
      <w:tcPr>
        <w:shd w:val="clear" w:color="auto" w:fill="E59DB8" w:themeFill="accent3" w:themeFillTint="66"/>
      </w:tcPr>
    </w:tblStylePr>
    <w:tblStylePr w:type="lastRow">
      <w:rPr>
        <w:b/>
        <w:bCs/>
        <w:color w:val="000000" w:themeColor="text1"/>
      </w:rPr>
      <w:tblPr/>
      <w:tcPr>
        <w:shd w:val="clear" w:color="auto" w:fill="E59DB8" w:themeFill="accent3" w:themeFillTint="66"/>
      </w:tcPr>
    </w:tblStylePr>
    <w:tblStylePr w:type="firstCol">
      <w:rPr>
        <w:color w:val="FFFFFF" w:themeColor="background1"/>
      </w:rPr>
      <w:tblPr/>
      <w:tcPr>
        <w:shd w:val="clear" w:color="auto" w:fill="761F40" w:themeFill="accent3" w:themeFillShade="BF"/>
      </w:tcPr>
    </w:tblStylePr>
    <w:tblStylePr w:type="lastCol">
      <w:rPr>
        <w:color w:val="FFFFFF" w:themeColor="background1"/>
      </w:rPr>
      <w:tblPr/>
      <w:tcPr>
        <w:shd w:val="clear" w:color="auto" w:fill="761F40" w:themeFill="accent3" w:themeFillShade="BF"/>
      </w:tcPr>
    </w:tblStylePr>
    <w:tblStylePr w:type="band1Vert">
      <w:tblPr/>
      <w:tcPr>
        <w:shd w:val="clear" w:color="auto" w:fill="DE84A6" w:themeFill="accent3" w:themeFillTint="7F"/>
      </w:tcPr>
    </w:tblStylePr>
    <w:tblStylePr w:type="band1Horz">
      <w:tblPr/>
      <w:tcPr>
        <w:shd w:val="clear" w:color="auto" w:fill="DE84A6" w:themeFill="accent3" w:themeFillTint="7F"/>
      </w:tcPr>
    </w:tblStylePr>
  </w:style>
  <w:style w:type="table" w:styleId="ColorfulGrid-Accent4">
    <w:name w:val="Colorful Grid Accent 4"/>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D4D4" w:themeFill="accent4" w:themeFillTint="33"/>
    </w:tcPr>
    <w:tblStylePr w:type="firstRow">
      <w:rPr>
        <w:b/>
        <w:bCs/>
      </w:rPr>
      <w:tblPr/>
      <w:tcPr>
        <w:shd w:val="clear" w:color="auto" w:fill="ECAAAA" w:themeFill="accent4" w:themeFillTint="66"/>
      </w:tcPr>
    </w:tblStylePr>
    <w:tblStylePr w:type="lastRow">
      <w:rPr>
        <w:b/>
        <w:bCs/>
        <w:color w:val="000000" w:themeColor="text1"/>
      </w:rPr>
      <w:tblPr/>
      <w:tcPr>
        <w:shd w:val="clear" w:color="auto" w:fill="ECAAAA" w:themeFill="accent4" w:themeFillTint="66"/>
      </w:tcPr>
    </w:tblStylePr>
    <w:tblStylePr w:type="firstCol">
      <w:rPr>
        <w:color w:val="FFFFFF" w:themeColor="background1"/>
      </w:rPr>
      <w:tblPr/>
      <w:tcPr>
        <w:shd w:val="clear" w:color="auto" w:fill="9B2222" w:themeFill="accent4" w:themeFillShade="BF"/>
      </w:tcPr>
    </w:tblStylePr>
    <w:tblStylePr w:type="lastCol">
      <w:rPr>
        <w:color w:val="FFFFFF" w:themeColor="background1"/>
      </w:rPr>
      <w:tblPr/>
      <w:tcPr>
        <w:shd w:val="clear" w:color="auto" w:fill="9B2222" w:themeFill="accent4" w:themeFillShade="BF"/>
      </w:tcPr>
    </w:tblStylePr>
    <w:tblStylePr w:type="band1Vert">
      <w:tblPr/>
      <w:tcPr>
        <w:shd w:val="clear" w:color="auto" w:fill="E89696" w:themeFill="accent4" w:themeFillTint="7F"/>
      </w:tcPr>
    </w:tblStylePr>
    <w:tblStylePr w:type="band1Horz">
      <w:tblPr/>
      <w:tcPr>
        <w:shd w:val="clear" w:color="auto" w:fill="E89696" w:themeFill="accent4" w:themeFillTint="7F"/>
      </w:tcPr>
    </w:tblStylePr>
  </w:style>
  <w:style w:type="table" w:styleId="ColorfulGrid-Accent5">
    <w:name w:val="Colorful Grid Accent 5"/>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ECD8" w:themeFill="accent5" w:themeFillTint="33"/>
    </w:tcPr>
    <w:tblStylePr w:type="firstRow">
      <w:rPr>
        <w:b/>
        <w:bCs/>
      </w:rPr>
      <w:tblPr/>
      <w:tcPr>
        <w:shd w:val="clear" w:color="auto" w:fill="F4D9B2" w:themeFill="accent5" w:themeFillTint="66"/>
      </w:tcPr>
    </w:tblStylePr>
    <w:tblStylePr w:type="lastRow">
      <w:rPr>
        <w:b/>
        <w:bCs/>
        <w:color w:val="000000" w:themeColor="text1"/>
      </w:rPr>
      <w:tblPr/>
      <w:tcPr>
        <w:shd w:val="clear" w:color="auto" w:fill="F4D9B2" w:themeFill="accent5" w:themeFillTint="66"/>
      </w:tcPr>
    </w:tblStylePr>
    <w:tblStylePr w:type="firstCol">
      <w:rPr>
        <w:color w:val="FFFFFF" w:themeColor="background1"/>
      </w:rPr>
      <w:tblPr/>
      <w:tcPr>
        <w:shd w:val="clear" w:color="auto" w:fill="C07D1A" w:themeFill="accent5" w:themeFillShade="BF"/>
      </w:tcPr>
    </w:tblStylePr>
    <w:tblStylePr w:type="lastCol">
      <w:rPr>
        <w:color w:val="FFFFFF" w:themeColor="background1"/>
      </w:rPr>
      <w:tblPr/>
      <w:tcPr>
        <w:shd w:val="clear" w:color="auto" w:fill="C07D1A" w:themeFill="accent5" w:themeFillShade="BF"/>
      </w:tcPr>
    </w:tblStylePr>
    <w:tblStylePr w:type="band1Vert">
      <w:tblPr/>
      <w:tcPr>
        <w:shd w:val="clear" w:color="auto" w:fill="F2D09F" w:themeFill="accent5" w:themeFillTint="7F"/>
      </w:tcPr>
    </w:tblStylePr>
    <w:tblStylePr w:type="band1Horz">
      <w:tblPr/>
      <w:tcPr>
        <w:shd w:val="clear" w:color="auto" w:fill="F2D09F" w:themeFill="accent5" w:themeFillTint="7F"/>
      </w:tcPr>
    </w:tblStylePr>
  </w:style>
  <w:style w:type="table" w:styleId="ColorfulGrid-Accent6">
    <w:name w:val="Colorful Grid Accent 6"/>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0D2" w:themeFill="accent6" w:themeFillTint="33"/>
    </w:tcPr>
    <w:tblStylePr w:type="firstRow">
      <w:rPr>
        <w:b/>
        <w:bCs/>
      </w:rPr>
      <w:tblPr/>
      <w:tcPr>
        <w:shd w:val="clear" w:color="auto" w:fill="F5C1A5" w:themeFill="accent6" w:themeFillTint="66"/>
      </w:tcPr>
    </w:tblStylePr>
    <w:tblStylePr w:type="lastRow">
      <w:rPr>
        <w:b/>
        <w:bCs/>
        <w:color w:val="000000" w:themeColor="text1"/>
      </w:rPr>
      <w:tblPr/>
      <w:tcPr>
        <w:shd w:val="clear" w:color="auto" w:fill="F5C1A5" w:themeFill="accent6" w:themeFillTint="66"/>
      </w:tcPr>
    </w:tblStylePr>
    <w:tblStylePr w:type="firstCol">
      <w:rPr>
        <w:color w:val="FFFFFF" w:themeColor="background1"/>
      </w:rPr>
      <w:tblPr/>
      <w:tcPr>
        <w:shd w:val="clear" w:color="auto" w:fill="AF4A13" w:themeFill="accent6" w:themeFillShade="BF"/>
      </w:tcPr>
    </w:tblStylePr>
    <w:tblStylePr w:type="lastCol">
      <w:rPr>
        <w:color w:val="FFFFFF" w:themeColor="background1"/>
      </w:rPr>
      <w:tblPr/>
      <w:tcPr>
        <w:shd w:val="clear" w:color="auto" w:fill="AF4A13" w:themeFill="accent6" w:themeFillShade="BF"/>
      </w:tcPr>
    </w:tblStylePr>
    <w:tblStylePr w:type="band1Vert">
      <w:tblPr/>
      <w:tcPr>
        <w:shd w:val="clear" w:color="auto" w:fill="F2B18E" w:themeFill="accent6" w:themeFillTint="7F"/>
      </w:tcPr>
    </w:tblStylePr>
    <w:tblStylePr w:type="band1Horz">
      <w:tblPr/>
      <w:tcPr>
        <w:shd w:val="clear" w:color="auto" w:fill="F2B18E" w:themeFill="accent6" w:themeFillTint="7F"/>
      </w:tcPr>
    </w:tblStylePr>
  </w:style>
  <w:style w:type="table" w:styleId="ColorfulList">
    <w:name w:val="Colorful List"/>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E5F7F5" w:themeFill="accent1"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EECE6" w:themeFill="accent1" w:themeFillTint="3F"/>
      </w:tcPr>
    </w:tblStylePr>
    <w:tblStylePr w:type="band1Horz">
      <w:tblPr/>
      <w:tcPr>
        <w:shd w:val="clear" w:color="auto" w:fill="CAF0EB" w:themeFill="accent1" w:themeFillTint="33"/>
      </w:tcPr>
    </w:tblStylePr>
  </w:style>
  <w:style w:type="table" w:styleId="ColorfulList-Accent2">
    <w:name w:val="Colorful List Accent 2"/>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1F7EC" w:themeFill="accent2"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EBD0" w:themeFill="accent2" w:themeFillTint="3F"/>
      </w:tcPr>
    </w:tblStylePr>
    <w:tblStylePr w:type="band1Horz">
      <w:tblPr/>
      <w:tcPr>
        <w:shd w:val="clear" w:color="auto" w:fill="E4EFD9" w:themeFill="accent2" w:themeFillTint="33"/>
      </w:tcPr>
    </w:tblStylePr>
  </w:style>
  <w:style w:type="table" w:styleId="ColorfulList-Accent3">
    <w:name w:val="Colorful List Accent 3"/>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8E6ED" w:themeFill="accent3" w:themeFillTint="19"/>
    </w:tcPr>
    <w:tblStylePr w:type="firstRow">
      <w:rPr>
        <w:b/>
        <w:bCs/>
        <w:color w:val="FFFFFF" w:themeColor="background1"/>
      </w:rPr>
      <w:tblPr/>
      <w:tcPr>
        <w:tcBorders>
          <w:bottom w:val="single" w:sz="12" w:space="0" w:color="FFFFFF" w:themeColor="background1"/>
        </w:tcBorders>
        <w:shd w:val="clear" w:color="auto" w:fill="A62424" w:themeFill="accent4" w:themeFillShade="CC"/>
      </w:tcPr>
    </w:tblStylePr>
    <w:tblStylePr w:type="lastRow">
      <w:rPr>
        <w:b/>
        <w:bCs/>
        <w:color w:val="A6242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D3" w:themeFill="accent3" w:themeFillTint="3F"/>
      </w:tcPr>
    </w:tblStylePr>
    <w:tblStylePr w:type="band1Horz">
      <w:tblPr/>
      <w:tcPr>
        <w:shd w:val="clear" w:color="auto" w:fill="F2CEDB" w:themeFill="accent3" w:themeFillTint="33"/>
      </w:tcPr>
    </w:tblStylePr>
  </w:style>
  <w:style w:type="table" w:styleId="ColorfulList-Accent4">
    <w:name w:val="Colorful List Accent 4"/>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AEAEA" w:themeFill="accent4" w:themeFillTint="19"/>
    </w:tcPr>
    <w:tblStylePr w:type="firstRow">
      <w:rPr>
        <w:b/>
        <w:bCs/>
        <w:color w:val="FFFFFF" w:themeColor="background1"/>
      </w:rPr>
      <w:tblPr/>
      <w:tcPr>
        <w:tcBorders>
          <w:bottom w:val="single" w:sz="12" w:space="0" w:color="FFFFFF" w:themeColor="background1"/>
        </w:tcBorders>
        <w:shd w:val="clear" w:color="auto" w:fill="7E2144" w:themeFill="accent3" w:themeFillShade="CC"/>
      </w:tcPr>
    </w:tblStylePr>
    <w:tblStylePr w:type="lastRow">
      <w:rPr>
        <w:b/>
        <w:bCs/>
        <w:color w:val="7E214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CBCB" w:themeFill="accent4" w:themeFillTint="3F"/>
      </w:tcPr>
    </w:tblStylePr>
    <w:tblStylePr w:type="band1Horz">
      <w:tblPr/>
      <w:tcPr>
        <w:shd w:val="clear" w:color="auto" w:fill="F5D4D4" w:themeFill="accent4" w:themeFillTint="33"/>
      </w:tcPr>
    </w:tblStylePr>
  </w:style>
  <w:style w:type="table" w:styleId="ColorfulList-Accent5">
    <w:name w:val="Colorful List Accent 5"/>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CF5EB" w:themeFill="accent5" w:themeFillTint="19"/>
    </w:tcPr>
    <w:tblStylePr w:type="firstRow">
      <w:rPr>
        <w:b/>
        <w:bCs/>
        <w:color w:val="FFFFFF" w:themeColor="background1"/>
      </w:rPr>
      <w:tblPr/>
      <w:tcPr>
        <w:tcBorders>
          <w:bottom w:val="single" w:sz="12" w:space="0" w:color="FFFFFF" w:themeColor="background1"/>
        </w:tcBorders>
        <w:shd w:val="clear" w:color="auto" w:fill="BB4F14" w:themeFill="accent6" w:themeFillShade="CC"/>
      </w:tcPr>
    </w:tblStylePr>
    <w:tblStylePr w:type="lastRow">
      <w:rPr>
        <w:b/>
        <w:bCs/>
        <w:color w:val="BB4F1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E7CF" w:themeFill="accent5" w:themeFillTint="3F"/>
      </w:tcPr>
    </w:tblStylePr>
    <w:tblStylePr w:type="band1Horz">
      <w:tblPr/>
      <w:tcPr>
        <w:shd w:val="clear" w:color="auto" w:fill="F9ECD8" w:themeFill="accent5" w:themeFillTint="33"/>
      </w:tcPr>
    </w:tblStylePr>
  </w:style>
  <w:style w:type="table" w:styleId="ColorfulList-Accent6">
    <w:name w:val="Colorful List Accent 6"/>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CEFE8" w:themeFill="accent6" w:themeFillTint="19"/>
    </w:tcPr>
    <w:tblStylePr w:type="firstRow">
      <w:rPr>
        <w:b/>
        <w:bCs/>
        <w:color w:val="FFFFFF" w:themeColor="background1"/>
      </w:rPr>
      <w:tblPr/>
      <w:tcPr>
        <w:tcBorders>
          <w:bottom w:val="single" w:sz="12" w:space="0" w:color="FFFFFF" w:themeColor="background1"/>
        </w:tcBorders>
        <w:shd w:val="clear" w:color="auto" w:fill="CD851B" w:themeFill="accent5" w:themeFillShade="CC"/>
      </w:tcPr>
    </w:tblStylePr>
    <w:tblStylePr w:type="lastRow">
      <w:rPr>
        <w:b/>
        <w:bCs/>
        <w:color w:val="CD851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8C7" w:themeFill="accent6" w:themeFillTint="3F"/>
      </w:tcPr>
    </w:tblStylePr>
    <w:tblStylePr w:type="band1Horz">
      <w:tblPr/>
      <w:tcPr>
        <w:shd w:val="clear" w:color="auto" w:fill="FAE0D2" w:themeFill="accent6" w:themeFillTint="33"/>
      </w:tcPr>
    </w:tblStylePr>
  </w:style>
  <w:style w:type="table" w:styleId="ColorfulShading">
    <w:name w:val="Colorful Shading"/>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79AA4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79AA48" w:themeColor="accent2"/>
        <w:left w:val="single" w:sz="4" w:space="0" w:color="27897D" w:themeColor="accent1"/>
        <w:bottom w:val="single" w:sz="4" w:space="0" w:color="27897D" w:themeColor="accent1"/>
        <w:right w:val="single" w:sz="4" w:space="0" w:color="27897D" w:themeColor="accent1"/>
        <w:insideH w:val="single" w:sz="4" w:space="0" w:color="FFFFFF" w:themeColor="background1"/>
        <w:insideV w:val="single" w:sz="4" w:space="0" w:color="FFFFFF" w:themeColor="background1"/>
      </w:tblBorders>
    </w:tblPr>
    <w:tcPr>
      <w:shd w:val="clear" w:color="auto" w:fill="E5F7F5" w:themeFill="accent1"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7514A" w:themeFill="accent1" w:themeFillShade="99"/>
      </w:tcPr>
    </w:tblStylePr>
    <w:tblStylePr w:type="firstCol">
      <w:rPr>
        <w:color w:val="FFFFFF" w:themeColor="background1"/>
      </w:rPr>
      <w:tblPr/>
      <w:tcPr>
        <w:tcBorders>
          <w:top w:val="nil"/>
          <w:left w:val="nil"/>
          <w:bottom w:val="nil"/>
          <w:right w:val="nil"/>
          <w:insideH w:val="single" w:sz="4" w:space="0" w:color="17514A" w:themeColor="accent1" w:themeShade="99"/>
          <w:insideV w:val="nil"/>
        </w:tcBorders>
        <w:shd w:val="clear" w:color="auto" w:fill="17514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7514A" w:themeFill="accent1" w:themeFillShade="99"/>
      </w:tcPr>
    </w:tblStylePr>
    <w:tblStylePr w:type="band1Vert">
      <w:tblPr/>
      <w:tcPr>
        <w:shd w:val="clear" w:color="auto" w:fill="96E1D8" w:themeFill="accent1" w:themeFillTint="66"/>
      </w:tcPr>
    </w:tblStylePr>
    <w:tblStylePr w:type="band1Horz">
      <w:tblPr/>
      <w:tcPr>
        <w:shd w:val="clear" w:color="auto" w:fill="7DDAC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79AA48" w:themeColor="accent2"/>
        <w:left w:val="single" w:sz="4" w:space="0" w:color="79AA48" w:themeColor="accent2"/>
        <w:bottom w:val="single" w:sz="4" w:space="0" w:color="79AA48" w:themeColor="accent2"/>
        <w:right w:val="single" w:sz="4" w:space="0" w:color="79AA48" w:themeColor="accent2"/>
        <w:insideH w:val="single" w:sz="4" w:space="0" w:color="FFFFFF" w:themeColor="background1"/>
        <w:insideV w:val="single" w:sz="4" w:space="0" w:color="FFFFFF" w:themeColor="background1"/>
      </w:tblBorders>
    </w:tblPr>
    <w:tcPr>
      <w:shd w:val="clear" w:color="auto" w:fill="F1F7EC" w:themeFill="accent2"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652B" w:themeFill="accent2" w:themeFillShade="99"/>
      </w:tcPr>
    </w:tblStylePr>
    <w:tblStylePr w:type="firstCol">
      <w:rPr>
        <w:color w:val="FFFFFF" w:themeColor="background1"/>
      </w:rPr>
      <w:tblPr/>
      <w:tcPr>
        <w:tcBorders>
          <w:top w:val="nil"/>
          <w:left w:val="nil"/>
          <w:bottom w:val="nil"/>
          <w:right w:val="nil"/>
          <w:insideH w:val="single" w:sz="4" w:space="0" w:color="48652B" w:themeColor="accent2" w:themeShade="99"/>
          <w:insideV w:val="nil"/>
        </w:tcBorders>
        <w:shd w:val="clear" w:color="auto" w:fill="4865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8652B" w:themeFill="accent2" w:themeFillShade="99"/>
      </w:tcPr>
    </w:tblStylePr>
    <w:tblStylePr w:type="band1Vert">
      <w:tblPr/>
      <w:tcPr>
        <w:shd w:val="clear" w:color="auto" w:fill="C9DFB3" w:themeFill="accent2" w:themeFillTint="66"/>
      </w:tcPr>
    </w:tblStylePr>
    <w:tblStylePr w:type="band1Horz">
      <w:tblPr/>
      <w:tcPr>
        <w:shd w:val="clear" w:color="auto" w:fill="BCD7A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D02E2E" w:themeColor="accent4"/>
        <w:left w:val="single" w:sz="4" w:space="0" w:color="9E2A56" w:themeColor="accent3"/>
        <w:bottom w:val="single" w:sz="4" w:space="0" w:color="9E2A56" w:themeColor="accent3"/>
        <w:right w:val="single" w:sz="4" w:space="0" w:color="9E2A56" w:themeColor="accent3"/>
        <w:insideH w:val="single" w:sz="4" w:space="0" w:color="FFFFFF" w:themeColor="background1"/>
        <w:insideV w:val="single" w:sz="4" w:space="0" w:color="FFFFFF" w:themeColor="background1"/>
      </w:tblBorders>
    </w:tblPr>
    <w:tcPr>
      <w:shd w:val="clear" w:color="auto" w:fill="F8E6ED" w:themeFill="accent3" w:themeFillTint="19"/>
    </w:tcPr>
    <w:tblStylePr w:type="firstRow">
      <w:rPr>
        <w:b/>
        <w:bCs/>
      </w:rPr>
      <w:tblPr/>
      <w:tcPr>
        <w:tcBorders>
          <w:top w:val="nil"/>
          <w:left w:val="nil"/>
          <w:bottom w:val="single" w:sz="24" w:space="0" w:color="D02E2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1933" w:themeFill="accent3" w:themeFillShade="99"/>
      </w:tcPr>
    </w:tblStylePr>
    <w:tblStylePr w:type="firstCol">
      <w:rPr>
        <w:color w:val="FFFFFF" w:themeColor="background1"/>
      </w:rPr>
      <w:tblPr/>
      <w:tcPr>
        <w:tcBorders>
          <w:top w:val="nil"/>
          <w:left w:val="nil"/>
          <w:bottom w:val="nil"/>
          <w:right w:val="nil"/>
          <w:insideH w:val="single" w:sz="4" w:space="0" w:color="5E1933" w:themeColor="accent3" w:themeShade="99"/>
          <w:insideV w:val="nil"/>
        </w:tcBorders>
        <w:shd w:val="clear" w:color="auto" w:fill="5E193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1933" w:themeFill="accent3" w:themeFillShade="99"/>
      </w:tcPr>
    </w:tblStylePr>
    <w:tblStylePr w:type="band1Vert">
      <w:tblPr/>
      <w:tcPr>
        <w:shd w:val="clear" w:color="auto" w:fill="E59DB8" w:themeFill="accent3" w:themeFillTint="66"/>
      </w:tcPr>
    </w:tblStylePr>
    <w:tblStylePr w:type="band1Horz">
      <w:tblPr/>
      <w:tcPr>
        <w:shd w:val="clear" w:color="auto" w:fill="DE84A6" w:themeFill="accent3" w:themeFillTint="7F"/>
      </w:tcPr>
    </w:tblStylePr>
  </w:style>
  <w:style w:type="table" w:styleId="ColorfulShading-Accent4">
    <w:name w:val="Colorful Shading Accent 4"/>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9E2A56" w:themeColor="accent3"/>
        <w:left w:val="single" w:sz="4" w:space="0" w:color="D02E2E" w:themeColor="accent4"/>
        <w:bottom w:val="single" w:sz="4" w:space="0" w:color="D02E2E" w:themeColor="accent4"/>
        <w:right w:val="single" w:sz="4" w:space="0" w:color="D02E2E" w:themeColor="accent4"/>
        <w:insideH w:val="single" w:sz="4" w:space="0" w:color="FFFFFF" w:themeColor="background1"/>
        <w:insideV w:val="single" w:sz="4" w:space="0" w:color="FFFFFF" w:themeColor="background1"/>
      </w:tblBorders>
    </w:tblPr>
    <w:tcPr>
      <w:shd w:val="clear" w:color="auto" w:fill="FAEAEA" w:themeFill="accent4" w:themeFillTint="19"/>
    </w:tcPr>
    <w:tblStylePr w:type="firstRow">
      <w:rPr>
        <w:b/>
        <w:bCs/>
      </w:rPr>
      <w:tblPr/>
      <w:tcPr>
        <w:tcBorders>
          <w:top w:val="nil"/>
          <w:left w:val="nil"/>
          <w:bottom w:val="single" w:sz="24" w:space="0" w:color="9E2A5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1B1B" w:themeFill="accent4" w:themeFillShade="99"/>
      </w:tcPr>
    </w:tblStylePr>
    <w:tblStylePr w:type="firstCol">
      <w:rPr>
        <w:color w:val="FFFFFF" w:themeColor="background1"/>
      </w:rPr>
      <w:tblPr/>
      <w:tcPr>
        <w:tcBorders>
          <w:top w:val="nil"/>
          <w:left w:val="nil"/>
          <w:bottom w:val="nil"/>
          <w:right w:val="nil"/>
          <w:insideH w:val="single" w:sz="4" w:space="0" w:color="7C1B1B" w:themeColor="accent4" w:themeShade="99"/>
          <w:insideV w:val="nil"/>
        </w:tcBorders>
        <w:shd w:val="clear" w:color="auto" w:fill="7C1B1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C1B1B" w:themeFill="accent4" w:themeFillShade="99"/>
      </w:tcPr>
    </w:tblStylePr>
    <w:tblStylePr w:type="band1Vert">
      <w:tblPr/>
      <w:tcPr>
        <w:shd w:val="clear" w:color="auto" w:fill="ECAAAA" w:themeFill="accent4" w:themeFillTint="66"/>
      </w:tcPr>
    </w:tblStylePr>
    <w:tblStylePr w:type="band1Horz">
      <w:tblPr/>
      <w:tcPr>
        <w:shd w:val="clear" w:color="auto" w:fill="E8969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E6651E" w:themeColor="accent6"/>
        <w:left w:val="single" w:sz="4" w:space="0" w:color="E5A23F" w:themeColor="accent5"/>
        <w:bottom w:val="single" w:sz="4" w:space="0" w:color="E5A23F" w:themeColor="accent5"/>
        <w:right w:val="single" w:sz="4" w:space="0" w:color="E5A23F" w:themeColor="accent5"/>
        <w:insideH w:val="single" w:sz="4" w:space="0" w:color="FFFFFF" w:themeColor="background1"/>
        <w:insideV w:val="single" w:sz="4" w:space="0" w:color="FFFFFF" w:themeColor="background1"/>
      </w:tblBorders>
    </w:tblPr>
    <w:tcPr>
      <w:shd w:val="clear" w:color="auto" w:fill="FCF5EB" w:themeFill="accent5" w:themeFillTint="19"/>
    </w:tcPr>
    <w:tblStylePr w:type="firstRow">
      <w:rPr>
        <w:b/>
        <w:bCs/>
      </w:rPr>
      <w:tblPr/>
      <w:tcPr>
        <w:tcBorders>
          <w:top w:val="nil"/>
          <w:left w:val="nil"/>
          <w:bottom w:val="single" w:sz="24" w:space="0" w:color="E6651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6415" w:themeFill="accent5" w:themeFillShade="99"/>
      </w:tcPr>
    </w:tblStylePr>
    <w:tblStylePr w:type="firstCol">
      <w:rPr>
        <w:color w:val="FFFFFF" w:themeColor="background1"/>
      </w:rPr>
      <w:tblPr/>
      <w:tcPr>
        <w:tcBorders>
          <w:top w:val="nil"/>
          <w:left w:val="nil"/>
          <w:bottom w:val="nil"/>
          <w:right w:val="nil"/>
          <w:insideH w:val="single" w:sz="4" w:space="0" w:color="9A6415" w:themeColor="accent5" w:themeShade="99"/>
          <w:insideV w:val="nil"/>
        </w:tcBorders>
        <w:shd w:val="clear" w:color="auto" w:fill="9A641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A6415" w:themeFill="accent5" w:themeFillShade="99"/>
      </w:tcPr>
    </w:tblStylePr>
    <w:tblStylePr w:type="band1Vert">
      <w:tblPr/>
      <w:tcPr>
        <w:shd w:val="clear" w:color="auto" w:fill="F4D9B2" w:themeFill="accent5" w:themeFillTint="66"/>
      </w:tcPr>
    </w:tblStylePr>
    <w:tblStylePr w:type="band1Horz">
      <w:tblPr/>
      <w:tcPr>
        <w:shd w:val="clear" w:color="auto" w:fill="F2D09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E5A23F" w:themeColor="accent5"/>
        <w:left w:val="single" w:sz="4" w:space="0" w:color="E6651E" w:themeColor="accent6"/>
        <w:bottom w:val="single" w:sz="4" w:space="0" w:color="E6651E" w:themeColor="accent6"/>
        <w:right w:val="single" w:sz="4" w:space="0" w:color="E6651E" w:themeColor="accent6"/>
        <w:insideH w:val="single" w:sz="4" w:space="0" w:color="FFFFFF" w:themeColor="background1"/>
        <w:insideV w:val="single" w:sz="4" w:space="0" w:color="FFFFFF" w:themeColor="background1"/>
      </w:tblBorders>
    </w:tblPr>
    <w:tcPr>
      <w:shd w:val="clear" w:color="auto" w:fill="FCEFE8" w:themeFill="accent6" w:themeFillTint="19"/>
    </w:tcPr>
    <w:tblStylePr w:type="firstRow">
      <w:rPr>
        <w:b/>
        <w:bCs/>
      </w:rPr>
      <w:tblPr/>
      <w:tcPr>
        <w:tcBorders>
          <w:top w:val="nil"/>
          <w:left w:val="nil"/>
          <w:bottom w:val="single" w:sz="24" w:space="0" w:color="E5A23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3B0F" w:themeFill="accent6" w:themeFillShade="99"/>
      </w:tcPr>
    </w:tblStylePr>
    <w:tblStylePr w:type="firstCol">
      <w:rPr>
        <w:color w:val="FFFFFF" w:themeColor="background1"/>
      </w:rPr>
      <w:tblPr/>
      <w:tcPr>
        <w:tcBorders>
          <w:top w:val="nil"/>
          <w:left w:val="nil"/>
          <w:bottom w:val="nil"/>
          <w:right w:val="nil"/>
          <w:insideH w:val="single" w:sz="4" w:space="0" w:color="8C3B0F" w:themeColor="accent6" w:themeShade="99"/>
          <w:insideV w:val="nil"/>
        </w:tcBorders>
        <w:shd w:val="clear" w:color="auto" w:fill="8C3B0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C3B0F" w:themeFill="accent6" w:themeFillShade="99"/>
      </w:tcPr>
    </w:tblStylePr>
    <w:tblStylePr w:type="band1Vert">
      <w:tblPr/>
      <w:tcPr>
        <w:shd w:val="clear" w:color="auto" w:fill="F5C1A5" w:themeFill="accent6" w:themeFillTint="66"/>
      </w:tcPr>
    </w:tblStylePr>
    <w:tblStylePr w:type="band1Horz">
      <w:tblPr/>
      <w:tcPr>
        <w:shd w:val="clear" w:color="auto" w:fill="F2B18E"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5035B3"/>
    <w:rPr>
      <w:sz w:val="22"/>
      <w:szCs w:val="16"/>
    </w:rPr>
  </w:style>
  <w:style w:type="paragraph" w:styleId="CommentText">
    <w:name w:val="annotation text"/>
    <w:basedOn w:val="Normal"/>
    <w:link w:val="CommentTextChar"/>
    <w:uiPriority w:val="99"/>
    <w:semiHidden/>
    <w:unhideWhenUsed/>
    <w:rsid w:val="005035B3"/>
    <w:pPr>
      <w:spacing w:line="240" w:lineRule="auto"/>
    </w:pPr>
    <w:rPr>
      <w:szCs w:val="20"/>
    </w:rPr>
  </w:style>
  <w:style w:type="character" w:customStyle="1" w:styleId="CommentTextChar">
    <w:name w:val="Comment Text Char"/>
    <w:basedOn w:val="DefaultParagraphFont"/>
    <w:link w:val="CommentText"/>
    <w:uiPriority w:val="99"/>
    <w:semiHidden/>
    <w:rsid w:val="005035B3"/>
    <w:rPr>
      <w:szCs w:val="20"/>
    </w:rPr>
  </w:style>
  <w:style w:type="paragraph" w:styleId="CommentSubject">
    <w:name w:val="annotation subject"/>
    <w:basedOn w:val="CommentText"/>
    <w:next w:val="CommentText"/>
    <w:link w:val="CommentSubjectChar"/>
    <w:uiPriority w:val="99"/>
    <w:semiHidden/>
    <w:unhideWhenUsed/>
    <w:rsid w:val="005035B3"/>
    <w:rPr>
      <w:b/>
      <w:bCs/>
    </w:rPr>
  </w:style>
  <w:style w:type="character" w:customStyle="1" w:styleId="CommentSubjectChar">
    <w:name w:val="Comment Subject Char"/>
    <w:basedOn w:val="CommentTextChar"/>
    <w:link w:val="CommentSubject"/>
    <w:uiPriority w:val="99"/>
    <w:semiHidden/>
    <w:rsid w:val="005035B3"/>
    <w:rPr>
      <w:b/>
      <w:bCs/>
      <w:szCs w:val="20"/>
    </w:rPr>
  </w:style>
  <w:style w:type="table" w:styleId="DarkList">
    <w:name w:val="Dark List"/>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27897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33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D665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D665D" w:themeFill="accent1" w:themeFillShade="BF"/>
      </w:tcPr>
    </w:tblStylePr>
    <w:tblStylePr w:type="band1Vert">
      <w:tblPr/>
      <w:tcPr>
        <w:tcBorders>
          <w:top w:val="nil"/>
          <w:left w:val="nil"/>
          <w:bottom w:val="nil"/>
          <w:right w:val="nil"/>
          <w:insideH w:val="nil"/>
          <w:insideV w:val="nil"/>
        </w:tcBorders>
        <w:shd w:val="clear" w:color="auto" w:fill="1D665D" w:themeFill="accent1" w:themeFillShade="BF"/>
      </w:tcPr>
    </w:tblStylePr>
    <w:tblStylePr w:type="band1Horz">
      <w:tblPr/>
      <w:tcPr>
        <w:tcBorders>
          <w:top w:val="nil"/>
          <w:left w:val="nil"/>
          <w:bottom w:val="nil"/>
          <w:right w:val="nil"/>
          <w:insideH w:val="nil"/>
          <w:insideV w:val="nil"/>
        </w:tcBorders>
        <w:shd w:val="clear" w:color="auto" w:fill="1D665D" w:themeFill="accent1" w:themeFillShade="BF"/>
      </w:tcPr>
    </w:tblStylePr>
  </w:style>
  <w:style w:type="table" w:styleId="DarkList-Accent2">
    <w:name w:val="Dark List Accent 2"/>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79AA4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5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A7F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A7F36" w:themeFill="accent2" w:themeFillShade="BF"/>
      </w:tcPr>
    </w:tblStylePr>
    <w:tblStylePr w:type="band1Vert">
      <w:tblPr/>
      <w:tcPr>
        <w:tcBorders>
          <w:top w:val="nil"/>
          <w:left w:val="nil"/>
          <w:bottom w:val="nil"/>
          <w:right w:val="nil"/>
          <w:insideH w:val="nil"/>
          <w:insideV w:val="nil"/>
        </w:tcBorders>
        <w:shd w:val="clear" w:color="auto" w:fill="5A7F36" w:themeFill="accent2" w:themeFillShade="BF"/>
      </w:tcPr>
    </w:tblStylePr>
    <w:tblStylePr w:type="band1Horz">
      <w:tblPr/>
      <w:tcPr>
        <w:tcBorders>
          <w:top w:val="nil"/>
          <w:left w:val="nil"/>
          <w:bottom w:val="nil"/>
          <w:right w:val="nil"/>
          <w:insideH w:val="nil"/>
          <w:insideV w:val="nil"/>
        </w:tcBorders>
        <w:shd w:val="clear" w:color="auto" w:fill="5A7F36" w:themeFill="accent2" w:themeFillShade="BF"/>
      </w:tcPr>
    </w:tblStylePr>
  </w:style>
  <w:style w:type="table" w:styleId="DarkList-Accent3">
    <w:name w:val="Dark List Accent 3"/>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9E2A5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52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1F4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1F40" w:themeFill="accent3" w:themeFillShade="BF"/>
      </w:tcPr>
    </w:tblStylePr>
    <w:tblStylePr w:type="band1Vert">
      <w:tblPr/>
      <w:tcPr>
        <w:tcBorders>
          <w:top w:val="nil"/>
          <w:left w:val="nil"/>
          <w:bottom w:val="nil"/>
          <w:right w:val="nil"/>
          <w:insideH w:val="nil"/>
          <w:insideV w:val="nil"/>
        </w:tcBorders>
        <w:shd w:val="clear" w:color="auto" w:fill="761F40" w:themeFill="accent3" w:themeFillShade="BF"/>
      </w:tcPr>
    </w:tblStylePr>
    <w:tblStylePr w:type="band1Horz">
      <w:tblPr/>
      <w:tcPr>
        <w:tcBorders>
          <w:top w:val="nil"/>
          <w:left w:val="nil"/>
          <w:bottom w:val="nil"/>
          <w:right w:val="nil"/>
          <w:insideH w:val="nil"/>
          <w:insideV w:val="nil"/>
        </w:tcBorders>
        <w:shd w:val="clear" w:color="auto" w:fill="761F40" w:themeFill="accent3" w:themeFillShade="BF"/>
      </w:tcPr>
    </w:tblStylePr>
  </w:style>
  <w:style w:type="table" w:styleId="DarkList-Accent4">
    <w:name w:val="Dark List Accent 4"/>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D02E2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7171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B222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B2222" w:themeFill="accent4" w:themeFillShade="BF"/>
      </w:tcPr>
    </w:tblStylePr>
    <w:tblStylePr w:type="band1Vert">
      <w:tblPr/>
      <w:tcPr>
        <w:tcBorders>
          <w:top w:val="nil"/>
          <w:left w:val="nil"/>
          <w:bottom w:val="nil"/>
          <w:right w:val="nil"/>
          <w:insideH w:val="nil"/>
          <w:insideV w:val="nil"/>
        </w:tcBorders>
        <w:shd w:val="clear" w:color="auto" w:fill="9B2222" w:themeFill="accent4" w:themeFillShade="BF"/>
      </w:tcPr>
    </w:tblStylePr>
    <w:tblStylePr w:type="band1Horz">
      <w:tblPr/>
      <w:tcPr>
        <w:tcBorders>
          <w:top w:val="nil"/>
          <w:left w:val="nil"/>
          <w:bottom w:val="nil"/>
          <w:right w:val="nil"/>
          <w:insideH w:val="nil"/>
          <w:insideV w:val="nil"/>
        </w:tcBorders>
        <w:shd w:val="clear" w:color="auto" w:fill="9B2222" w:themeFill="accent4" w:themeFillShade="BF"/>
      </w:tcPr>
    </w:tblStylePr>
  </w:style>
  <w:style w:type="table" w:styleId="DarkList-Accent5">
    <w:name w:val="Dark List Accent 5"/>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E5A23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31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07D1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07D1A" w:themeFill="accent5" w:themeFillShade="BF"/>
      </w:tcPr>
    </w:tblStylePr>
    <w:tblStylePr w:type="band1Vert">
      <w:tblPr/>
      <w:tcPr>
        <w:tcBorders>
          <w:top w:val="nil"/>
          <w:left w:val="nil"/>
          <w:bottom w:val="nil"/>
          <w:right w:val="nil"/>
          <w:insideH w:val="nil"/>
          <w:insideV w:val="nil"/>
        </w:tcBorders>
        <w:shd w:val="clear" w:color="auto" w:fill="C07D1A" w:themeFill="accent5" w:themeFillShade="BF"/>
      </w:tcPr>
    </w:tblStylePr>
    <w:tblStylePr w:type="band1Horz">
      <w:tblPr/>
      <w:tcPr>
        <w:tcBorders>
          <w:top w:val="nil"/>
          <w:left w:val="nil"/>
          <w:bottom w:val="nil"/>
          <w:right w:val="nil"/>
          <w:insideH w:val="nil"/>
          <w:insideV w:val="nil"/>
        </w:tcBorders>
        <w:shd w:val="clear" w:color="auto" w:fill="C07D1A" w:themeFill="accent5" w:themeFillShade="BF"/>
      </w:tcPr>
    </w:tblStylePr>
  </w:style>
  <w:style w:type="table" w:styleId="DarkList-Accent6">
    <w:name w:val="Dark List Accent 6"/>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E6651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310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F4A1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F4A13" w:themeFill="accent6" w:themeFillShade="BF"/>
      </w:tcPr>
    </w:tblStylePr>
    <w:tblStylePr w:type="band1Vert">
      <w:tblPr/>
      <w:tcPr>
        <w:tcBorders>
          <w:top w:val="nil"/>
          <w:left w:val="nil"/>
          <w:bottom w:val="nil"/>
          <w:right w:val="nil"/>
          <w:insideH w:val="nil"/>
          <w:insideV w:val="nil"/>
        </w:tcBorders>
        <w:shd w:val="clear" w:color="auto" w:fill="AF4A13" w:themeFill="accent6" w:themeFillShade="BF"/>
      </w:tcPr>
    </w:tblStylePr>
    <w:tblStylePr w:type="band1Horz">
      <w:tblPr/>
      <w:tcPr>
        <w:tcBorders>
          <w:top w:val="nil"/>
          <w:left w:val="nil"/>
          <w:bottom w:val="nil"/>
          <w:right w:val="nil"/>
          <w:insideH w:val="nil"/>
          <w:insideV w:val="nil"/>
        </w:tcBorders>
        <w:shd w:val="clear" w:color="auto" w:fill="AF4A13" w:themeFill="accent6" w:themeFillShade="BF"/>
      </w:tcPr>
    </w:tblStylePr>
  </w:style>
  <w:style w:type="paragraph" w:styleId="Date">
    <w:name w:val="Date"/>
    <w:basedOn w:val="Normal"/>
    <w:link w:val="DateChar"/>
    <w:uiPriority w:val="1"/>
    <w:unhideWhenUsed/>
    <w:qFormat/>
    <w:rsid w:val="00877CA6"/>
    <w:pPr>
      <w:spacing w:before="120" w:after="120"/>
      <w:contextualSpacing/>
    </w:pPr>
    <w:rPr>
      <w:color w:val="1D665D" w:themeColor="accent1" w:themeShade="BF"/>
      <w:sz w:val="24"/>
    </w:rPr>
  </w:style>
  <w:style w:type="character" w:customStyle="1" w:styleId="DateChar">
    <w:name w:val="Date Char"/>
    <w:basedOn w:val="DefaultParagraphFont"/>
    <w:link w:val="Date"/>
    <w:uiPriority w:val="1"/>
    <w:rsid w:val="00877CA6"/>
    <w:rPr>
      <w:color w:val="1D665D" w:themeColor="accent1" w:themeShade="BF"/>
      <w:sz w:val="24"/>
    </w:rPr>
  </w:style>
  <w:style w:type="paragraph" w:styleId="DocumentMap">
    <w:name w:val="Document Map"/>
    <w:basedOn w:val="Normal"/>
    <w:link w:val="DocumentMapChar"/>
    <w:uiPriority w:val="99"/>
    <w:semiHidden/>
    <w:unhideWhenUsed/>
    <w:rsid w:val="005035B3"/>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5035B3"/>
    <w:rPr>
      <w:rFonts w:ascii="Segoe UI" w:hAnsi="Segoe UI" w:cs="Segoe UI"/>
      <w:szCs w:val="16"/>
    </w:rPr>
  </w:style>
  <w:style w:type="paragraph" w:styleId="E-mailSignature">
    <w:name w:val="E-mail Signature"/>
    <w:basedOn w:val="Normal"/>
    <w:link w:val="E-mailSignatureChar"/>
    <w:uiPriority w:val="99"/>
    <w:semiHidden/>
    <w:unhideWhenUsed/>
    <w:rsid w:val="005035B3"/>
    <w:pPr>
      <w:spacing w:after="0" w:line="240" w:lineRule="auto"/>
    </w:pPr>
  </w:style>
  <w:style w:type="character" w:customStyle="1" w:styleId="E-mailSignatureChar">
    <w:name w:val="E-mail Signature Char"/>
    <w:basedOn w:val="DefaultParagraphFont"/>
    <w:link w:val="E-mailSignature"/>
    <w:uiPriority w:val="99"/>
    <w:semiHidden/>
    <w:rsid w:val="005035B3"/>
  </w:style>
  <w:style w:type="character" w:styleId="Emphasis">
    <w:name w:val="Emphasis"/>
    <w:basedOn w:val="DefaultParagraphFont"/>
    <w:uiPriority w:val="20"/>
    <w:unhideWhenUsed/>
    <w:qFormat/>
    <w:rsid w:val="005035B3"/>
    <w:rPr>
      <w:i/>
      <w:iCs/>
    </w:rPr>
  </w:style>
  <w:style w:type="character" w:styleId="EndnoteReference">
    <w:name w:val="endnote reference"/>
    <w:basedOn w:val="DefaultParagraphFont"/>
    <w:uiPriority w:val="99"/>
    <w:semiHidden/>
    <w:unhideWhenUsed/>
    <w:rsid w:val="005035B3"/>
    <w:rPr>
      <w:vertAlign w:val="superscript"/>
    </w:rPr>
  </w:style>
  <w:style w:type="paragraph" w:styleId="EndnoteText">
    <w:name w:val="endnote text"/>
    <w:basedOn w:val="Normal"/>
    <w:link w:val="EndnoteTextChar"/>
    <w:uiPriority w:val="99"/>
    <w:semiHidden/>
    <w:unhideWhenUsed/>
    <w:rsid w:val="005035B3"/>
    <w:pPr>
      <w:spacing w:after="0" w:line="240" w:lineRule="auto"/>
    </w:pPr>
    <w:rPr>
      <w:szCs w:val="20"/>
    </w:rPr>
  </w:style>
  <w:style w:type="character" w:customStyle="1" w:styleId="EndnoteTextChar">
    <w:name w:val="Endnote Text Char"/>
    <w:basedOn w:val="DefaultParagraphFont"/>
    <w:link w:val="EndnoteText"/>
    <w:uiPriority w:val="99"/>
    <w:semiHidden/>
    <w:rsid w:val="005035B3"/>
    <w:rPr>
      <w:szCs w:val="20"/>
    </w:rPr>
  </w:style>
  <w:style w:type="paragraph" w:styleId="EnvelopeAddress">
    <w:name w:val="envelope address"/>
    <w:basedOn w:val="Normal"/>
    <w:uiPriority w:val="99"/>
    <w:semiHidden/>
    <w:unhideWhenUsed/>
    <w:rsid w:val="005035B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035B3"/>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877CA6"/>
    <w:rPr>
      <w:color w:val="681717" w:themeColor="accent4" w:themeShade="80"/>
      <w:u w:val="single"/>
    </w:rPr>
  </w:style>
  <w:style w:type="character" w:styleId="FootnoteReference">
    <w:name w:val="footnote reference"/>
    <w:basedOn w:val="DefaultParagraphFont"/>
    <w:uiPriority w:val="99"/>
    <w:semiHidden/>
    <w:unhideWhenUsed/>
    <w:rsid w:val="005035B3"/>
    <w:rPr>
      <w:vertAlign w:val="superscript"/>
    </w:rPr>
  </w:style>
  <w:style w:type="paragraph" w:styleId="FootnoteText">
    <w:name w:val="footnote text"/>
    <w:basedOn w:val="Normal"/>
    <w:link w:val="FootnoteTextChar"/>
    <w:uiPriority w:val="99"/>
    <w:semiHidden/>
    <w:unhideWhenUsed/>
    <w:rsid w:val="005035B3"/>
    <w:pPr>
      <w:spacing w:after="0" w:line="240" w:lineRule="auto"/>
    </w:pPr>
    <w:rPr>
      <w:szCs w:val="20"/>
    </w:rPr>
  </w:style>
  <w:style w:type="character" w:customStyle="1" w:styleId="FootnoteTextChar">
    <w:name w:val="Footnote Text Char"/>
    <w:basedOn w:val="DefaultParagraphFont"/>
    <w:link w:val="FootnoteText"/>
    <w:uiPriority w:val="99"/>
    <w:semiHidden/>
    <w:rsid w:val="005035B3"/>
    <w:rPr>
      <w:szCs w:val="20"/>
    </w:rPr>
  </w:style>
  <w:style w:type="table" w:styleId="GridTable1Light">
    <w:name w:val="Grid Table 1 Light"/>
    <w:basedOn w:val="TableNormal"/>
    <w:uiPriority w:val="46"/>
    <w:rsid w:val="005035B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035B3"/>
    <w:pPr>
      <w:spacing w:after="0" w:line="240" w:lineRule="auto"/>
    </w:pPr>
    <w:tblPr>
      <w:tblStyleRowBandSize w:val="1"/>
      <w:tblStyleColBandSize w:val="1"/>
      <w:tblBorders>
        <w:top w:val="single" w:sz="4" w:space="0" w:color="96E1D8" w:themeColor="accent1" w:themeTint="66"/>
        <w:left w:val="single" w:sz="4" w:space="0" w:color="96E1D8" w:themeColor="accent1" w:themeTint="66"/>
        <w:bottom w:val="single" w:sz="4" w:space="0" w:color="96E1D8" w:themeColor="accent1" w:themeTint="66"/>
        <w:right w:val="single" w:sz="4" w:space="0" w:color="96E1D8" w:themeColor="accent1" w:themeTint="66"/>
        <w:insideH w:val="single" w:sz="4" w:space="0" w:color="96E1D8" w:themeColor="accent1" w:themeTint="66"/>
        <w:insideV w:val="single" w:sz="4" w:space="0" w:color="96E1D8" w:themeColor="accent1" w:themeTint="66"/>
      </w:tblBorders>
    </w:tblPr>
    <w:tblStylePr w:type="firstRow">
      <w:rPr>
        <w:b/>
        <w:bCs/>
      </w:rPr>
      <w:tblPr/>
      <w:tcPr>
        <w:tcBorders>
          <w:bottom w:val="single" w:sz="12" w:space="0" w:color="62D2C4" w:themeColor="accent1" w:themeTint="99"/>
        </w:tcBorders>
      </w:tcPr>
    </w:tblStylePr>
    <w:tblStylePr w:type="lastRow">
      <w:rPr>
        <w:b/>
        <w:bCs/>
      </w:rPr>
      <w:tblPr/>
      <w:tcPr>
        <w:tcBorders>
          <w:top w:val="double" w:sz="2" w:space="0" w:color="62D2C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035B3"/>
    <w:pPr>
      <w:spacing w:after="0" w:line="240" w:lineRule="auto"/>
    </w:pPr>
    <w:tblPr>
      <w:tblStyleRowBandSize w:val="1"/>
      <w:tblStyleColBandSize w:val="1"/>
      <w:tblBorders>
        <w:top w:val="single" w:sz="4" w:space="0" w:color="C9DFB3" w:themeColor="accent2" w:themeTint="66"/>
        <w:left w:val="single" w:sz="4" w:space="0" w:color="C9DFB3" w:themeColor="accent2" w:themeTint="66"/>
        <w:bottom w:val="single" w:sz="4" w:space="0" w:color="C9DFB3" w:themeColor="accent2" w:themeTint="66"/>
        <w:right w:val="single" w:sz="4" w:space="0" w:color="C9DFB3" w:themeColor="accent2" w:themeTint="66"/>
        <w:insideH w:val="single" w:sz="4" w:space="0" w:color="C9DFB3" w:themeColor="accent2" w:themeTint="66"/>
        <w:insideV w:val="single" w:sz="4" w:space="0" w:color="C9DFB3" w:themeColor="accent2" w:themeTint="66"/>
      </w:tblBorders>
    </w:tblPr>
    <w:tblStylePr w:type="firstRow">
      <w:rPr>
        <w:b/>
        <w:bCs/>
      </w:rPr>
      <w:tblPr/>
      <w:tcPr>
        <w:tcBorders>
          <w:bottom w:val="single" w:sz="12" w:space="0" w:color="AECF8D" w:themeColor="accent2" w:themeTint="99"/>
        </w:tcBorders>
      </w:tcPr>
    </w:tblStylePr>
    <w:tblStylePr w:type="lastRow">
      <w:rPr>
        <w:b/>
        <w:bCs/>
      </w:rPr>
      <w:tblPr/>
      <w:tcPr>
        <w:tcBorders>
          <w:top w:val="double" w:sz="2" w:space="0" w:color="AECF8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035B3"/>
    <w:pPr>
      <w:spacing w:after="0" w:line="240" w:lineRule="auto"/>
    </w:pPr>
    <w:tblPr>
      <w:tblStyleRowBandSize w:val="1"/>
      <w:tblStyleColBandSize w:val="1"/>
      <w:tblBorders>
        <w:top w:val="single" w:sz="4" w:space="0" w:color="E59DB8" w:themeColor="accent3" w:themeTint="66"/>
        <w:left w:val="single" w:sz="4" w:space="0" w:color="E59DB8" w:themeColor="accent3" w:themeTint="66"/>
        <w:bottom w:val="single" w:sz="4" w:space="0" w:color="E59DB8" w:themeColor="accent3" w:themeTint="66"/>
        <w:right w:val="single" w:sz="4" w:space="0" w:color="E59DB8" w:themeColor="accent3" w:themeTint="66"/>
        <w:insideH w:val="single" w:sz="4" w:space="0" w:color="E59DB8" w:themeColor="accent3" w:themeTint="66"/>
        <w:insideV w:val="single" w:sz="4" w:space="0" w:color="E59DB8" w:themeColor="accent3" w:themeTint="66"/>
      </w:tblBorders>
    </w:tblPr>
    <w:tblStylePr w:type="firstRow">
      <w:rPr>
        <w:b/>
        <w:bCs/>
      </w:rPr>
      <w:tblPr/>
      <w:tcPr>
        <w:tcBorders>
          <w:bottom w:val="single" w:sz="12" w:space="0" w:color="D86C94" w:themeColor="accent3" w:themeTint="99"/>
        </w:tcBorders>
      </w:tcPr>
    </w:tblStylePr>
    <w:tblStylePr w:type="lastRow">
      <w:rPr>
        <w:b/>
        <w:bCs/>
      </w:rPr>
      <w:tblPr/>
      <w:tcPr>
        <w:tcBorders>
          <w:top w:val="double" w:sz="2" w:space="0" w:color="D86C9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035B3"/>
    <w:pPr>
      <w:spacing w:after="0" w:line="240" w:lineRule="auto"/>
    </w:pPr>
    <w:tblPr>
      <w:tblStyleRowBandSize w:val="1"/>
      <w:tblStyleColBandSize w:val="1"/>
      <w:tblBorders>
        <w:top w:val="single" w:sz="4" w:space="0" w:color="ECAAAA" w:themeColor="accent4" w:themeTint="66"/>
        <w:left w:val="single" w:sz="4" w:space="0" w:color="ECAAAA" w:themeColor="accent4" w:themeTint="66"/>
        <w:bottom w:val="single" w:sz="4" w:space="0" w:color="ECAAAA" w:themeColor="accent4" w:themeTint="66"/>
        <w:right w:val="single" w:sz="4" w:space="0" w:color="ECAAAA" w:themeColor="accent4" w:themeTint="66"/>
        <w:insideH w:val="single" w:sz="4" w:space="0" w:color="ECAAAA" w:themeColor="accent4" w:themeTint="66"/>
        <w:insideV w:val="single" w:sz="4" w:space="0" w:color="ECAAAA" w:themeColor="accent4" w:themeTint="66"/>
      </w:tblBorders>
    </w:tblPr>
    <w:tblStylePr w:type="firstRow">
      <w:rPr>
        <w:b/>
        <w:bCs/>
      </w:rPr>
      <w:tblPr/>
      <w:tcPr>
        <w:tcBorders>
          <w:bottom w:val="single" w:sz="12" w:space="0" w:color="E38181" w:themeColor="accent4" w:themeTint="99"/>
        </w:tcBorders>
      </w:tcPr>
    </w:tblStylePr>
    <w:tblStylePr w:type="lastRow">
      <w:rPr>
        <w:b/>
        <w:bCs/>
      </w:rPr>
      <w:tblPr/>
      <w:tcPr>
        <w:tcBorders>
          <w:top w:val="double" w:sz="2" w:space="0" w:color="E3818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035B3"/>
    <w:pPr>
      <w:spacing w:after="0" w:line="240" w:lineRule="auto"/>
    </w:pPr>
    <w:tblPr>
      <w:tblStyleRowBandSize w:val="1"/>
      <w:tblStyleColBandSize w:val="1"/>
      <w:tblBorders>
        <w:top w:val="single" w:sz="4" w:space="0" w:color="F4D9B2" w:themeColor="accent5" w:themeTint="66"/>
        <w:left w:val="single" w:sz="4" w:space="0" w:color="F4D9B2" w:themeColor="accent5" w:themeTint="66"/>
        <w:bottom w:val="single" w:sz="4" w:space="0" w:color="F4D9B2" w:themeColor="accent5" w:themeTint="66"/>
        <w:right w:val="single" w:sz="4" w:space="0" w:color="F4D9B2" w:themeColor="accent5" w:themeTint="66"/>
        <w:insideH w:val="single" w:sz="4" w:space="0" w:color="F4D9B2" w:themeColor="accent5" w:themeTint="66"/>
        <w:insideV w:val="single" w:sz="4" w:space="0" w:color="F4D9B2" w:themeColor="accent5" w:themeTint="66"/>
      </w:tblBorders>
    </w:tblPr>
    <w:tblStylePr w:type="firstRow">
      <w:rPr>
        <w:b/>
        <w:bCs/>
      </w:rPr>
      <w:tblPr/>
      <w:tcPr>
        <w:tcBorders>
          <w:bottom w:val="single" w:sz="12" w:space="0" w:color="EFC78B" w:themeColor="accent5" w:themeTint="99"/>
        </w:tcBorders>
      </w:tcPr>
    </w:tblStylePr>
    <w:tblStylePr w:type="lastRow">
      <w:rPr>
        <w:b/>
        <w:bCs/>
      </w:rPr>
      <w:tblPr/>
      <w:tcPr>
        <w:tcBorders>
          <w:top w:val="double" w:sz="2" w:space="0" w:color="EFC78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035B3"/>
    <w:pPr>
      <w:spacing w:after="0" w:line="240" w:lineRule="auto"/>
    </w:pPr>
    <w:tblPr>
      <w:tblStyleRowBandSize w:val="1"/>
      <w:tblStyleColBandSize w:val="1"/>
      <w:tblBorders>
        <w:top w:val="single" w:sz="4" w:space="0" w:color="F5C1A5" w:themeColor="accent6" w:themeTint="66"/>
        <w:left w:val="single" w:sz="4" w:space="0" w:color="F5C1A5" w:themeColor="accent6" w:themeTint="66"/>
        <w:bottom w:val="single" w:sz="4" w:space="0" w:color="F5C1A5" w:themeColor="accent6" w:themeTint="66"/>
        <w:right w:val="single" w:sz="4" w:space="0" w:color="F5C1A5" w:themeColor="accent6" w:themeTint="66"/>
        <w:insideH w:val="single" w:sz="4" w:space="0" w:color="F5C1A5" w:themeColor="accent6" w:themeTint="66"/>
        <w:insideV w:val="single" w:sz="4" w:space="0" w:color="F5C1A5" w:themeColor="accent6" w:themeTint="66"/>
      </w:tblBorders>
    </w:tblPr>
    <w:tblStylePr w:type="firstRow">
      <w:rPr>
        <w:b/>
        <w:bCs/>
      </w:rPr>
      <w:tblPr/>
      <w:tcPr>
        <w:tcBorders>
          <w:bottom w:val="single" w:sz="12" w:space="0" w:color="F0A278" w:themeColor="accent6" w:themeTint="99"/>
        </w:tcBorders>
      </w:tcPr>
    </w:tblStylePr>
    <w:tblStylePr w:type="lastRow">
      <w:rPr>
        <w:b/>
        <w:bCs/>
      </w:rPr>
      <w:tblPr/>
      <w:tcPr>
        <w:tcBorders>
          <w:top w:val="double" w:sz="2" w:space="0" w:color="F0A278"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035B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035B3"/>
    <w:pPr>
      <w:spacing w:after="0" w:line="240" w:lineRule="auto"/>
    </w:pPr>
    <w:tblPr>
      <w:tblStyleRowBandSize w:val="1"/>
      <w:tblStyleColBandSize w:val="1"/>
      <w:tblBorders>
        <w:top w:val="single" w:sz="2" w:space="0" w:color="62D2C4" w:themeColor="accent1" w:themeTint="99"/>
        <w:bottom w:val="single" w:sz="2" w:space="0" w:color="62D2C4" w:themeColor="accent1" w:themeTint="99"/>
        <w:insideH w:val="single" w:sz="2" w:space="0" w:color="62D2C4" w:themeColor="accent1" w:themeTint="99"/>
        <w:insideV w:val="single" w:sz="2" w:space="0" w:color="62D2C4" w:themeColor="accent1" w:themeTint="99"/>
      </w:tblBorders>
    </w:tblPr>
    <w:tblStylePr w:type="firstRow">
      <w:rPr>
        <w:b/>
        <w:bCs/>
      </w:rPr>
      <w:tblPr/>
      <w:tcPr>
        <w:tcBorders>
          <w:top w:val="nil"/>
          <w:bottom w:val="single" w:sz="12" w:space="0" w:color="62D2C4" w:themeColor="accent1" w:themeTint="99"/>
          <w:insideH w:val="nil"/>
          <w:insideV w:val="nil"/>
        </w:tcBorders>
        <w:shd w:val="clear" w:color="auto" w:fill="FFFFFF" w:themeFill="background1"/>
      </w:tcPr>
    </w:tblStylePr>
    <w:tblStylePr w:type="lastRow">
      <w:rPr>
        <w:b/>
        <w:bCs/>
      </w:rPr>
      <w:tblPr/>
      <w:tcPr>
        <w:tcBorders>
          <w:top w:val="double" w:sz="2" w:space="0" w:color="62D2C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GridTable2-Accent2">
    <w:name w:val="Grid Table 2 Accent 2"/>
    <w:basedOn w:val="TableNormal"/>
    <w:uiPriority w:val="47"/>
    <w:rsid w:val="005035B3"/>
    <w:pPr>
      <w:spacing w:after="0" w:line="240" w:lineRule="auto"/>
    </w:pPr>
    <w:tblPr>
      <w:tblStyleRowBandSize w:val="1"/>
      <w:tblStyleColBandSize w:val="1"/>
      <w:tblBorders>
        <w:top w:val="single" w:sz="2" w:space="0" w:color="AECF8D" w:themeColor="accent2" w:themeTint="99"/>
        <w:bottom w:val="single" w:sz="2" w:space="0" w:color="AECF8D" w:themeColor="accent2" w:themeTint="99"/>
        <w:insideH w:val="single" w:sz="2" w:space="0" w:color="AECF8D" w:themeColor="accent2" w:themeTint="99"/>
        <w:insideV w:val="single" w:sz="2" w:space="0" w:color="AECF8D" w:themeColor="accent2" w:themeTint="99"/>
      </w:tblBorders>
    </w:tblPr>
    <w:tblStylePr w:type="firstRow">
      <w:rPr>
        <w:b/>
        <w:bCs/>
      </w:rPr>
      <w:tblPr/>
      <w:tcPr>
        <w:tcBorders>
          <w:top w:val="nil"/>
          <w:bottom w:val="single" w:sz="12" w:space="0" w:color="AECF8D" w:themeColor="accent2" w:themeTint="99"/>
          <w:insideH w:val="nil"/>
          <w:insideV w:val="nil"/>
        </w:tcBorders>
        <w:shd w:val="clear" w:color="auto" w:fill="FFFFFF" w:themeFill="background1"/>
      </w:tcPr>
    </w:tblStylePr>
    <w:tblStylePr w:type="lastRow">
      <w:rPr>
        <w:b/>
        <w:bCs/>
      </w:rPr>
      <w:tblPr/>
      <w:tcPr>
        <w:tcBorders>
          <w:top w:val="double" w:sz="2" w:space="0" w:color="AECF8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GridTable2-Accent3">
    <w:name w:val="Grid Table 2 Accent 3"/>
    <w:basedOn w:val="TableNormal"/>
    <w:uiPriority w:val="47"/>
    <w:rsid w:val="005035B3"/>
    <w:pPr>
      <w:spacing w:after="0" w:line="240" w:lineRule="auto"/>
    </w:pPr>
    <w:tblPr>
      <w:tblStyleRowBandSize w:val="1"/>
      <w:tblStyleColBandSize w:val="1"/>
      <w:tblBorders>
        <w:top w:val="single" w:sz="2" w:space="0" w:color="D86C94" w:themeColor="accent3" w:themeTint="99"/>
        <w:bottom w:val="single" w:sz="2" w:space="0" w:color="D86C94" w:themeColor="accent3" w:themeTint="99"/>
        <w:insideH w:val="single" w:sz="2" w:space="0" w:color="D86C94" w:themeColor="accent3" w:themeTint="99"/>
        <w:insideV w:val="single" w:sz="2" w:space="0" w:color="D86C94" w:themeColor="accent3" w:themeTint="99"/>
      </w:tblBorders>
    </w:tblPr>
    <w:tblStylePr w:type="firstRow">
      <w:rPr>
        <w:b/>
        <w:bCs/>
      </w:rPr>
      <w:tblPr/>
      <w:tcPr>
        <w:tcBorders>
          <w:top w:val="nil"/>
          <w:bottom w:val="single" w:sz="12" w:space="0" w:color="D86C94" w:themeColor="accent3" w:themeTint="99"/>
          <w:insideH w:val="nil"/>
          <w:insideV w:val="nil"/>
        </w:tcBorders>
        <w:shd w:val="clear" w:color="auto" w:fill="FFFFFF" w:themeFill="background1"/>
      </w:tcPr>
    </w:tblStylePr>
    <w:tblStylePr w:type="lastRow">
      <w:rPr>
        <w:b/>
        <w:bCs/>
      </w:rPr>
      <w:tblPr/>
      <w:tcPr>
        <w:tcBorders>
          <w:top w:val="double" w:sz="2" w:space="0" w:color="D86C9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GridTable2-Accent4">
    <w:name w:val="Grid Table 2 Accent 4"/>
    <w:basedOn w:val="TableNormal"/>
    <w:uiPriority w:val="47"/>
    <w:rsid w:val="005035B3"/>
    <w:pPr>
      <w:spacing w:after="0" w:line="240" w:lineRule="auto"/>
    </w:pPr>
    <w:tblPr>
      <w:tblStyleRowBandSize w:val="1"/>
      <w:tblStyleColBandSize w:val="1"/>
      <w:tblBorders>
        <w:top w:val="single" w:sz="2" w:space="0" w:color="E38181" w:themeColor="accent4" w:themeTint="99"/>
        <w:bottom w:val="single" w:sz="2" w:space="0" w:color="E38181" w:themeColor="accent4" w:themeTint="99"/>
        <w:insideH w:val="single" w:sz="2" w:space="0" w:color="E38181" w:themeColor="accent4" w:themeTint="99"/>
        <w:insideV w:val="single" w:sz="2" w:space="0" w:color="E38181" w:themeColor="accent4" w:themeTint="99"/>
      </w:tblBorders>
    </w:tblPr>
    <w:tblStylePr w:type="firstRow">
      <w:rPr>
        <w:b/>
        <w:bCs/>
      </w:rPr>
      <w:tblPr/>
      <w:tcPr>
        <w:tcBorders>
          <w:top w:val="nil"/>
          <w:bottom w:val="single" w:sz="12" w:space="0" w:color="E38181" w:themeColor="accent4" w:themeTint="99"/>
          <w:insideH w:val="nil"/>
          <w:insideV w:val="nil"/>
        </w:tcBorders>
        <w:shd w:val="clear" w:color="auto" w:fill="FFFFFF" w:themeFill="background1"/>
      </w:tcPr>
    </w:tblStylePr>
    <w:tblStylePr w:type="lastRow">
      <w:rPr>
        <w:b/>
        <w:bCs/>
      </w:rPr>
      <w:tblPr/>
      <w:tcPr>
        <w:tcBorders>
          <w:top w:val="double" w:sz="2" w:space="0" w:color="E3818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GridTable2-Accent5">
    <w:name w:val="Grid Table 2 Accent 5"/>
    <w:basedOn w:val="TableNormal"/>
    <w:uiPriority w:val="47"/>
    <w:rsid w:val="005035B3"/>
    <w:pPr>
      <w:spacing w:after="0" w:line="240" w:lineRule="auto"/>
    </w:pPr>
    <w:tblPr>
      <w:tblStyleRowBandSize w:val="1"/>
      <w:tblStyleColBandSize w:val="1"/>
      <w:tblBorders>
        <w:top w:val="single" w:sz="2" w:space="0" w:color="EFC78B" w:themeColor="accent5" w:themeTint="99"/>
        <w:bottom w:val="single" w:sz="2" w:space="0" w:color="EFC78B" w:themeColor="accent5" w:themeTint="99"/>
        <w:insideH w:val="single" w:sz="2" w:space="0" w:color="EFC78B" w:themeColor="accent5" w:themeTint="99"/>
        <w:insideV w:val="single" w:sz="2" w:space="0" w:color="EFC78B" w:themeColor="accent5" w:themeTint="99"/>
      </w:tblBorders>
    </w:tblPr>
    <w:tblStylePr w:type="firstRow">
      <w:rPr>
        <w:b/>
        <w:bCs/>
      </w:rPr>
      <w:tblPr/>
      <w:tcPr>
        <w:tcBorders>
          <w:top w:val="nil"/>
          <w:bottom w:val="single" w:sz="12" w:space="0" w:color="EFC78B" w:themeColor="accent5" w:themeTint="99"/>
          <w:insideH w:val="nil"/>
          <w:insideV w:val="nil"/>
        </w:tcBorders>
        <w:shd w:val="clear" w:color="auto" w:fill="FFFFFF" w:themeFill="background1"/>
      </w:tcPr>
    </w:tblStylePr>
    <w:tblStylePr w:type="lastRow">
      <w:rPr>
        <w:b/>
        <w:bCs/>
      </w:rPr>
      <w:tblPr/>
      <w:tcPr>
        <w:tcBorders>
          <w:top w:val="double" w:sz="2" w:space="0" w:color="EFC78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GridTable2-Accent6">
    <w:name w:val="Grid Table 2 Accent 6"/>
    <w:basedOn w:val="TableNormal"/>
    <w:uiPriority w:val="47"/>
    <w:rsid w:val="005035B3"/>
    <w:pPr>
      <w:spacing w:after="0" w:line="240" w:lineRule="auto"/>
    </w:pPr>
    <w:tblPr>
      <w:tblStyleRowBandSize w:val="1"/>
      <w:tblStyleColBandSize w:val="1"/>
      <w:tblBorders>
        <w:top w:val="single" w:sz="2" w:space="0" w:color="F0A278" w:themeColor="accent6" w:themeTint="99"/>
        <w:bottom w:val="single" w:sz="2" w:space="0" w:color="F0A278" w:themeColor="accent6" w:themeTint="99"/>
        <w:insideH w:val="single" w:sz="2" w:space="0" w:color="F0A278" w:themeColor="accent6" w:themeTint="99"/>
        <w:insideV w:val="single" w:sz="2" w:space="0" w:color="F0A278" w:themeColor="accent6" w:themeTint="99"/>
      </w:tblBorders>
    </w:tblPr>
    <w:tblStylePr w:type="firstRow">
      <w:rPr>
        <w:b/>
        <w:bCs/>
      </w:rPr>
      <w:tblPr/>
      <w:tcPr>
        <w:tcBorders>
          <w:top w:val="nil"/>
          <w:bottom w:val="single" w:sz="12" w:space="0" w:color="F0A278" w:themeColor="accent6" w:themeTint="99"/>
          <w:insideH w:val="nil"/>
          <w:insideV w:val="nil"/>
        </w:tcBorders>
        <w:shd w:val="clear" w:color="auto" w:fill="FFFFFF" w:themeFill="background1"/>
      </w:tcPr>
    </w:tblStylePr>
    <w:tblStylePr w:type="lastRow">
      <w:rPr>
        <w:b/>
        <w:bCs/>
      </w:rPr>
      <w:tblPr/>
      <w:tcPr>
        <w:tcBorders>
          <w:top w:val="double" w:sz="2" w:space="0" w:color="F0A27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GridTable3">
    <w:name w:val="Grid Table 3"/>
    <w:basedOn w:val="TableNormal"/>
    <w:uiPriority w:val="48"/>
    <w:rsid w:val="005035B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035B3"/>
    <w:pPr>
      <w:spacing w:after="0" w:line="240" w:lineRule="auto"/>
    </w:p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bottom w:val="single" w:sz="4" w:space="0" w:color="62D2C4" w:themeColor="accent1" w:themeTint="99"/>
        </w:tcBorders>
      </w:tcPr>
    </w:tblStylePr>
    <w:tblStylePr w:type="nwCell">
      <w:tblPr/>
      <w:tcPr>
        <w:tcBorders>
          <w:bottom w:val="single" w:sz="4" w:space="0" w:color="62D2C4" w:themeColor="accent1" w:themeTint="99"/>
        </w:tcBorders>
      </w:tcPr>
    </w:tblStylePr>
    <w:tblStylePr w:type="seCell">
      <w:tblPr/>
      <w:tcPr>
        <w:tcBorders>
          <w:top w:val="single" w:sz="4" w:space="0" w:color="62D2C4" w:themeColor="accent1" w:themeTint="99"/>
        </w:tcBorders>
      </w:tcPr>
    </w:tblStylePr>
    <w:tblStylePr w:type="swCell">
      <w:tblPr/>
      <w:tcPr>
        <w:tcBorders>
          <w:top w:val="single" w:sz="4" w:space="0" w:color="62D2C4" w:themeColor="accent1" w:themeTint="99"/>
        </w:tcBorders>
      </w:tcPr>
    </w:tblStylePr>
  </w:style>
  <w:style w:type="table" w:styleId="GridTable3-Accent2">
    <w:name w:val="Grid Table 3 Accent 2"/>
    <w:basedOn w:val="TableNormal"/>
    <w:uiPriority w:val="48"/>
    <w:rsid w:val="005035B3"/>
    <w:pPr>
      <w:spacing w:after="0" w:line="240" w:lineRule="auto"/>
    </w:p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bottom w:val="single" w:sz="4" w:space="0" w:color="AECF8D" w:themeColor="accent2" w:themeTint="99"/>
        </w:tcBorders>
      </w:tcPr>
    </w:tblStylePr>
    <w:tblStylePr w:type="nwCell">
      <w:tblPr/>
      <w:tcPr>
        <w:tcBorders>
          <w:bottom w:val="single" w:sz="4" w:space="0" w:color="AECF8D" w:themeColor="accent2" w:themeTint="99"/>
        </w:tcBorders>
      </w:tcPr>
    </w:tblStylePr>
    <w:tblStylePr w:type="seCell">
      <w:tblPr/>
      <w:tcPr>
        <w:tcBorders>
          <w:top w:val="single" w:sz="4" w:space="0" w:color="AECF8D" w:themeColor="accent2" w:themeTint="99"/>
        </w:tcBorders>
      </w:tcPr>
    </w:tblStylePr>
    <w:tblStylePr w:type="swCell">
      <w:tblPr/>
      <w:tcPr>
        <w:tcBorders>
          <w:top w:val="single" w:sz="4" w:space="0" w:color="AECF8D" w:themeColor="accent2" w:themeTint="99"/>
        </w:tcBorders>
      </w:tcPr>
    </w:tblStylePr>
  </w:style>
  <w:style w:type="table" w:styleId="GridTable3-Accent3">
    <w:name w:val="Grid Table 3 Accent 3"/>
    <w:basedOn w:val="TableNormal"/>
    <w:uiPriority w:val="48"/>
    <w:rsid w:val="005035B3"/>
    <w:pPr>
      <w:spacing w:after="0" w:line="240" w:lineRule="auto"/>
    </w:p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bottom w:val="single" w:sz="4" w:space="0" w:color="D86C94" w:themeColor="accent3" w:themeTint="99"/>
        </w:tcBorders>
      </w:tcPr>
    </w:tblStylePr>
    <w:tblStylePr w:type="nwCell">
      <w:tblPr/>
      <w:tcPr>
        <w:tcBorders>
          <w:bottom w:val="single" w:sz="4" w:space="0" w:color="D86C94" w:themeColor="accent3" w:themeTint="99"/>
        </w:tcBorders>
      </w:tcPr>
    </w:tblStylePr>
    <w:tblStylePr w:type="seCell">
      <w:tblPr/>
      <w:tcPr>
        <w:tcBorders>
          <w:top w:val="single" w:sz="4" w:space="0" w:color="D86C94" w:themeColor="accent3" w:themeTint="99"/>
        </w:tcBorders>
      </w:tcPr>
    </w:tblStylePr>
    <w:tblStylePr w:type="swCell">
      <w:tblPr/>
      <w:tcPr>
        <w:tcBorders>
          <w:top w:val="single" w:sz="4" w:space="0" w:color="D86C94" w:themeColor="accent3" w:themeTint="99"/>
        </w:tcBorders>
      </w:tcPr>
    </w:tblStylePr>
  </w:style>
  <w:style w:type="table" w:styleId="GridTable3-Accent4">
    <w:name w:val="Grid Table 3 Accent 4"/>
    <w:basedOn w:val="TableNormal"/>
    <w:uiPriority w:val="48"/>
    <w:rsid w:val="005035B3"/>
    <w:pPr>
      <w:spacing w:after="0" w:line="240" w:lineRule="auto"/>
    </w:p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bottom w:val="single" w:sz="4" w:space="0" w:color="E38181" w:themeColor="accent4" w:themeTint="99"/>
        </w:tcBorders>
      </w:tcPr>
    </w:tblStylePr>
    <w:tblStylePr w:type="nwCell">
      <w:tblPr/>
      <w:tcPr>
        <w:tcBorders>
          <w:bottom w:val="single" w:sz="4" w:space="0" w:color="E38181" w:themeColor="accent4" w:themeTint="99"/>
        </w:tcBorders>
      </w:tcPr>
    </w:tblStylePr>
    <w:tblStylePr w:type="seCell">
      <w:tblPr/>
      <w:tcPr>
        <w:tcBorders>
          <w:top w:val="single" w:sz="4" w:space="0" w:color="E38181" w:themeColor="accent4" w:themeTint="99"/>
        </w:tcBorders>
      </w:tcPr>
    </w:tblStylePr>
    <w:tblStylePr w:type="swCell">
      <w:tblPr/>
      <w:tcPr>
        <w:tcBorders>
          <w:top w:val="single" w:sz="4" w:space="0" w:color="E38181" w:themeColor="accent4" w:themeTint="99"/>
        </w:tcBorders>
      </w:tcPr>
    </w:tblStylePr>
  </w:style>
  <w:style w:type="table" w:styleId="GridTable3-Accent5">
    <w:name w:val="Grid Table 3 Accent 5"/>
    <w:basedOn w:val="TableNormal"/>
    <w:uiPriority w:val="48"/>
    <w:rsid w:val="005035B3"/>
    <w:pPr>
      <w:spacing w:after="0" w:line="240" w:lineRule="auto"/>
    </w:p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bottom w:val="single" w:sz="4" w:space="0" w:color="EFC78B" w:themeColor="accent5" w:themeTint="99"/>
        </w:tcBorders>
      </w:tcPr>
    </w:tblStylePr>
    <w:tblStylePr w:type="nwCell">
      <w:tblPr/>
      <w:tcPr>
        <w:tcBorders>
          <w:bottom w:val="single" w:sz="4" w:space="0" w:color="EFC78B" w:themeColor="accent5" w:themeTint="99"/>
        </w:tcBorders>
      </w:tcPr>
    </w:tblStylePr>
    <w:tblStylePr w:type="seCell">
      <w:tblPr/>
      <w:tcPr>
        <w:tcBorders>
          <w:top w:val="single" w:sz="4" w:space="0" w:color="EFC78B" w:themeColor="accent5" w:themeTint="99"/>
        </w:tcBorders>
      </w:tcPr>
    </w:tblStylePr>
    <w:tblStylePr w:type="swCell">
      <w:tblPr/>
      <w:tcPr>
        <w:tcBorders>
          <w:top w:val="single" w:sz="4" w:space="0" w:color="EFC78B" w:themeColor="accent5" w:themeTint="99"/>
        </w:tcBorders>
      </w:tcPr>
    </w:tblStylePr>
  </w:style>
  <w:style w:type="table" w:styleId="GridTable3-Accent6">
    <w:name w:val="Grid Table 3 Accent 6"/>
    <w:basedOn w:val="TableNormal"/>
    <w:uiPriority w:val="48"/>
    <w:rsid w:val="005035B3"/>
    <w:pPr>
      <w:spacing w:after="0" w:line="240" w:lineRule="auto"/>
    </w:p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bottom w:val="single" w:sz="4" w:space="0" w:color="F0A278" w:themeColor="accent6" w:themeTint="99"/>
        </w:tcBorders>
      </w:tcPr>
    </w:tblStylePr>
    <w:tblStylePr w:type="nwCell">
      <w:tblPr/>
      <w:tcPr>
        <w:tcBorders>
          <w:bottom w:val="single" w:sz="4" w:space="0" w:color="F0A278" w:themeColor="accent6" w:themeTint="99"/>
        </w:tcBorders>
      </w:tcPr>
    </w:tblStylePr>
    <w:tblStylePr w:type="seCell">
      <w:tblPr/>
      <w:tcPr>
        <w:tcBorders>
          <w:top w:val="single" w:sz="4" w:space="0" w:color="F0A278" w:themeColor="accent6" w:themeTint="99"/>
        </w:tcBorders>
      </w:tcPr>
    </w:tblStylePr>
    <w:tblStylePr w:type="swCell">
      <w:tblPr/>
      <w:tcPr>
        <w:tcBorders>
          <w:top w:val="single" w:sz="4" w:space="0" w:color="F0A278" w:themeColor="accent6" w:themeTint="99"/>
        </w:tcBorders>
      </w:tcPr>
    </w:tblStylePr>
  </w:style>
  <w:style w:type="table" w:styleId="GridTable4">
    <w:name w:val="Grid Table 4"/>
    <w:basedOn w:val="TableNormal"/>
    <w:uiPriority w:val="49"/>
    <w:rsid w:val="005035B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035B3"/>
    <w:pPr>
      <w:spacing w:after="0" w:line="240" w:lineRule="auto"/>
    </w:p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color w:val="FFFFFF" w:themeColor="background1"/>
      </w:rPr>
      <w:tblPr/>
      <w:tcPr>
        <w:tcBorders>
          <w:top w:val="single" w:sz="4" w:space="0" w:color="27897D" w:themeColor="accent1"/>
          <w:left w:val="single" w:sz="4" w:space="0" w:color="27897D" w:themeColor="accent1"/>
          <w:bottom w:val="single" w:sz="4" w:space="0" w:color="27897D" w:themeColor="accent1"/>
          <w:right w:val="single" w:sz="4" w:space="0" w:color="27897D" w:themeColor="accent1"/>
          <w:insideH w:val="nil"/>
          <w:insideV w:val="nil"/>
        </w:tcBorders>
        <w:shd w:val="clear" w:color="auto" w:fill="27897D" w:themeFill="accent1"/>
      </w:tcPr>
    </w:tblStylePr>
    <w:tblStylePr w:type="lastRow">
      <w:rPr>
        <w:b/>
        <w:bCs/>
      </w:rPr>
      <w:tblPr/>
      <w:tcPr>
        <w:tcBorders>
          <w:top w:val="double" w:sz="4" w:space="0" w:color="27897D" w:themeColor="accent1"/>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GridTable4-Accent2">
    <w:name w:val="Grid Table 4 Accent 2"/>
    <w:basedOn w:val="TableNormal"/>
    <w:uiPriority w:val="49"/>
    <w:rsid w:val="005035B3"/>
    <w:pPr>
      <w:spacing w:after="0" w:line="240" w:lineRule="auto"/>
    </w:p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color w:val="FFFFFF" w:themeColor="background1"/>
      </w:rPr>
      <w:tblPr/>
      <w:tcPr>
        <w:tcBorders>
          <w:top w:val="single" w:sz="4" w:space="0" w:color="79AA48" w:themeColor="accent2"/>
          <w:left w:val="single" w:sz="4" w:space="0" w:color="79AA48" w:themeColor="accent2"/>
          <w:bottom w:val="single" w:sz="4" w:space="0" w:color="79AA48" w:themeColor="accent2"/>
          <w:right w:val="single" w:sz="4" w:space="0" w:color="79AA48" w:themeColor="accent2"/>
          <w:insideH w:val="nil"/>
          <w:insideV w:val="nil"/>
        </w:tcBorders>
        <w:shd w:val="clear" w:color="auto" w:fill="79AA48" w:themeFill="accent2"/>
      </w:tcPr>
    </w:tblStylePr>
    <w:tblStylePr w:type="lastRow">
      <w:rPr>
        <w:b/>
        <w:bCs/>
      </w:rPr>
      <w:tblPr/>
      <w:tcPr>
        <w:tcBorders>
          <w:top w:val="double" w:sz="4" w:space="0" w:color="79AA48" w:themeColor="accent2"/>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GridTable4-Accent3">
    <w:name w:val="Grid Table 4 Accent 3"/>
    <w:basedOn w:val="TableNormal"/>
    <w:uiPriority w:val="49"/>
    <w:rsid w:val="005035B3"/>
    <w:pPr>
      <w:spacing w:after="0" w:line="240" w:lineRule="auto"/>
    </w:p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color w:val="FFFFFF" w:themeColor="background1"/>
      </w:rPr>
      <w:tblPr/>
      <w:tcPr>
        <w:tcBorders>
          <w:top w:val="single" w:sz="4" w:space="0" w:color="9E2A56" w:themeColor="accent3"/>
          <w:left w:val="single" w:sz="4" w:space="0" w:color="9E2A56" w:themeColor="accent3"/>
          <w:bottom w:val="single" w:sz="4" w:space="0" w:color="9E2A56" w:themeColor="accent3"/>
          <w:right w:val="single" w:sz="4" w:space="0" w:color="9E2A56" w:themeColor="accent3"/>
          <w:insideH w:val="nil"/>
          <w:insideV w:val="nil"/>
        </w:tcBorders>
        <w:shd w:val="clear" w:color="auto" w:fill="9E2A56" w:themeFill="accent3"/>
      </w:tcPr>
    </w:tblStylePr>
    <w:tblStylePr w:type="lastRow">
      <w:rPr>
        <w:b/>
        <w:bCs/>
      </w:rPr>
      <w:tblPr/>
      <w:tcPr>
        <w:tcBorders>
          <w:top w:val="double" w:sz="4" w:space="0" w:color="9E2A56" w:themeColor="accent3"/>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GridTable4-Accent4">
    <w:name w:val="Grid Table 4 Accent 4"/>
    <w:basedOn w:val="TableNormal"/>
    <w:uiPriority w:val="49"/>
    <w:rsid w:val="005035B3"/>
    <w:pPr>
      <w:spacing w:after="0" w:line="240" w:lineRule="auto"/>
    </w:p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color w:val="FFFFFF" w:themeColor="background1"/>
      </w:rPr>
      <w:tblPr/>
      <w:tcPr>
        <w:tcBorders>
          <w:top w:val="single" w:sz="4" w:space="0" w:color="D02E2E" w:themeColor="accent4"/>
          <w:left w:val="single" w:sz="4" w:space="0" w:color="D02E2E" w:themeColor="accent4"/>
          <w:bottom w:val="single" w:sz="4" w:space="0" w:color="D02E2E" w:themeColor="accent4"/>
          <w:right w:val="single" w:sz="4" w:space="0" w:color="D02E2E" w:themeColor="accent4"/>
          <w:insideH w:val="nil"/>
          <w:insideV w:val="nil"/>
        </w:tcBorders>
        <w:shd w:val="clear" w:color="auto" w:fill="D02E2E" w:themeFill="accent4"/>
      </w:tcPr>
    </w:tblStylePr>
    <w:tblStylePr w:type="lastRow">
      <w:rPr>
        <w:b/>
        <w:bCs/>
      </w:rPr>
      <w:tblPr/>
      <w:tcPr>
        <w:tcBorders>
          <w:top w:val="double" w:sz="4" w:space="0" w:color="D02E2E" w:themeColor="accent4"/>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GridTable4-Accent5">
    <w:name w:val="Grid Table 4 Accent 5"/>
    <w:basedOn w:val="TableNormal"/>
    <w:uiPriority w:val="49"/>
    <w:rsid w:val="005035B3"/>
    <w:pPr>
      <w:spacing w:after="0" w:line="240" w:lineRule="auto"/>
    </w:p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color w:val="FFFFFF" w:themeColor="background1"/>
      </w:rPr>
      <w:tblPr/>
      <w:tcPr>
        <w:tcBorders>
          <w:top w:val="single" w:sz="4" w:space="0" w:color="E5A23F" w:themeColor="accent5"/>
          <w:left w:val="single" w:sz="4" w:space="0" w:color="E5A23F" w:themeColor="accent5"/>
          <w:bottom w:val="single" w:sz="4" w:space="0" w:color="E5A23F" w:themeColor="accent5"/>
          <w:right w:val="single" w:sz="4" w:space="0" w:color="E5A23F" w:themeColor="accent5"/>
          <w:insideH w:val="nil"/>
          <w:insideV w:val="nil"/>
        </w:tcBorders>
        <w:shd w:val="clear" w:color="auto" w:fill="E5A23F" w:themeFill="accent5"/>
      </w:tcPr>
    </w:tblStylePr>
    <w:tblStylePr w:type="lastRow">
      <w:rPr>
        <w:b/>
        <w:bCs/>
      </w:rPr>
      <w:tblPr/>
      <w:tcPr>
        <w:tcBorders>
          <w:top w:val="double" w:sz="4" w:space="0" w:color="E5A23F" w:themeColor="accent5"/>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GridTable4-Accent6">
    <w:name w:val="Grid Table 4 Accent 6"/>
    <w:basedOn w:val="TableNormal"/>
    <w:uiPriority w:val="49"/>
    <w:rsid w:val="005035B3"/>
    <w:pPr>
      <w:spacing w:after="0" w:line="240" w:lineRule="auto"/>
    </w:p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color w:val="FFFFFF" w:themeColor="background1"/>
      </w:rPr>
      <w:tblPr/>
      <w:tcPr>
        <w:tcBorders>
          <w:top w:val="single" w:sz="4" w:space="0" w:color="E6651E" w:themeColor="accent6"/>
          <w:left w:val="single" w:sz="4" w:space="0" w:color="E6651E" w:themeColor="accent6"/>
          <w:bottom w:val="single" w:sz="4" w:space="0" w:color="E6651E" w:themeColor="accent6"/>
          <w:right w:val="single" w:sz="4" w:space="0" w:color="E6651E" w:themeColor="accent6"/>
          <w:insideH w:val="nil"/>
          <w:insideV w:val="nil"/>
        </w:tcBorders>
        <w:shd w:val="clear" w:color="auto" w:fill="E6651E" w:themeFill="accent6"/>
      </w:tcPr>
    </w:tblStylePr>
    <w:tblStylePr w:type="lastRow">
      <w:rPr>
        <w:b/>
        <w:bCs/>
      </w:rPr>
      <w:tblPr/>
      <w:tcPr>
        <w:tcBorders>
          <w:top w:val="double" w:sz="4" w:space="0" w:color="E6651E" w:themeColor="accent6"/>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GridTable5Dark">
    <w:name w:val="Grid Table 5 Dark"/>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F0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897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897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897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897D" w:themeFill="accent1"/>
      </w:tcPr>
    </w:tblStylePr>
    <w:tblStylePr w:type="band1Vert">
      <w:tblPr/>
      <w:tcPr>
        <w:shd w:val="clear" w:color="auto" w:fill="96E1D8" w:themeFill="accent1" w:themeFillTint="66"/>
      </w:tcPr>
    </w:tblStylePr>
    <w:tblStylePr w:type="band1Horz">
      <w:tblPr/>
      <w:tcPr>
        <w:shd w:val="clear" w:color="auto" w:fill="96E1D8" w:themeFill="accent1" w:themeFillTint="66"/>
      </w:tcPr>
    </w:tblStylePr>
  </w:style>
  <w:style w:type="table" w:styleId="GridTable5Dark-Accent2">
    <w:name w:val="Grid Table 5 Dark Accent 2"/>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F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AA4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AA4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AA4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AA48" w:themeFill="accent2"/>
      </w:tcPr>
    </w:tblStylePr>
    <w:tblStylePr w:type="band1Vert">
      <w:tblPr/>
      <w:tcPr>
        <w:shd w:val="clear" w:color="auto" w:fill="C9DFB3" w:themeFill="accent2" w:themeFillTint="66"/>
      </w:tcPr>
    </w:tblStylePr>
    <w:tblStylePr w:type="band1Horz">
      <w:tblPr/>
      <w:tcPr>
        <w:shd w:val="clear" w:color="auto" w:fill="C9DFB3" w:themeFill="accent2" w:themeFillTint="66"/>
      </w:tcPr>
    </w:tblStylePr>
  </w:style>
  <w:style w:type="table" w:styleId="GridTable5Dark-Accent3">
    <w:name w:val="Grid Table 5 Dark Accent 3"/>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D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E2A5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E2A5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E2A5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E2A56" w:themeFill="accent3"/>
      </w:tcPr>
    </w:tblStylePr>
    <w:tblStylePr w:type="band1Vert">
      <w:tblPr/>
      <w:tcPr>
        <w:shd w:val="clear" w:color="auto" w:fill="E59DB8" w:themeFill="accent3" w:themeFillTint="66"/>
      </w:tcPr>
    </w:tblStylePr>
    <w:tblStylePr w:type="band1Horz">
      <w:tblPr/>
      <w:tcPr>
        <w:shd w:val="clear" w:color="auto" w:fill="E59DB8" w:themeFill="accent3" w:themeFillTint="66"/>
      </w:tcPr>
    </w:tblStylePr>
  </w:style>
  <w:style w:type="table" w:styleId="GridTable5Dark-Accent4">
    <w:name w:val="Grid Table 5 Dark Accent 4"/>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4D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2E2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2E2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2E2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2E2E" w:themeFill="accent4"/>
      </w:tcPr>
    </w:tblStylePr>
    <w:tblStylePr w:type="band1Vert">
      <w:tblPr/>
      <w:tcPr>
        <w:shd w:val="clear" w:color="auto" w:fill="ECAAAA" w:themeFill="accent4" w:themeFillTint="66"/>
      </w:tcPr>
    </w:tblStylePr>
    <w:tblStylePr w:type="band1Horz">
      <w:tblPr/>
      <w:tcPr>
        <w:shd w:val="clear" w:color="auto" w:fill="ECAAAA" w:themeFill="accent4" w:themeFillTint="66"/>
      </w:tcPr>
    </w:tblStylePr>
  </w:style>
  <w:style w:type="table" w:styleId="GridTable5Dark-Accent5">
    <w:name w:val="Grid Table 5 Dark Accent 5"/>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C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5A23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5A23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5A23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5A23F" w:themeFill="accent5"/>
      </w:tcPr>
    </w:tblStylePr>
    <w:tblStylePr w:type="band1Vert">
      <w:tblPr/>
      <w:tcPr>
        <w:shd w:val="clear" w:color="auto" w:fill="F4D9B2" w:themeFill="accent5" w:themeFillTint="66"/>
      </w:tcPr>
    </w:tblStylePr>
    <w:tblStylePr w:type="band1Horz">
      <w:tblPr/>
      <w:tcPr>
        <w:shd w:val="clear" w:color="auto" w:fill="F4D9B2" w:themeFill="accent5" w:themeFillTint="66"/>
      </w:tcPr>
    </w:tblStylePr>
  </w:style>
  <w:style w:type="table" w:styleId="GridTable5Dark-Accent6">
    <w:name w:val="Grid Table 5 Dark Accent 6"/>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0D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651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651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651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651E" w:themeFill="accent6"/>
      </w:tcPr>
    </w:tblStylePr>
    <w:tblStylePr w:type="band1Vert">
      <w:tblPr/>
      <w:tcPr>
        <w:shd w:val="clear" w:color="auto" w:fill="F5C1A5" w:themeFill="accent6" w:themeFillTint="66"/>
      </w:tcPr>
    </w:tblStylePr>
    <w:tblStylePr w:type="band1Horz">
      <w:tblPr/>
      <w:tcPr>
        <w:shd w:val="clear" w:color="auto" w:fill="F5C1A5" w:themeFill="accent6" w:themeFillTint="66"/>
      </w:tcPr>
    </w:tblStylePr>
  </w:style>
  <w:style w:type="table" w:styleId="GridTable6Colorful">
    <w:name w:val="Grid Table 6 Colorful"/>
    <w:basedOn w:val="TableNormal"/>
    <w:uiPriority w:val="51"/>
    <w:rsid w:val="005035B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035B3"/>
    <w:pPr>
      <w:spacing w:after="0" w:line="240" w:lineRule="auto"/>
    </w:pPr>
    <w:rPr>
      <w:color w:val="1D665D" w:themeColor="accent1" w:themeShade="BF"/>
    </w:r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rPr>
      <w:tblPr/>
      <w:tcPr>
        <w:tcBorders>
          <w:bottom w:val="single" w:sz="12" w:space="0" w:color="62D2C4" w:themeColor="accent1" w:themeTint="99"/>
        </w:tcBorders>
      </w:tcPr>
    </w:tblStylePr>
    <w:tblStylePr w:type="lastRow">
      <w:rPr>
        <w:b/>
        <w:bCs/>
      </w:rPr>
      <w:tblPr/>
      <w:tcPr>
        <w:tcBorders>
          <w:top w:val="doub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GridTable6Colorful-Accent2">
    <w:name w:val="Grid Table 6 Colorful Accent 2"/>
    <w:basedOn w:val="TableNormal"/>
    <w:uiPriority w:val="51"/>
    <w:rsid w:val="005035B3"/>
    <w:pPr>
      <w:spacing w:after="0" w:line="240" w:lineRule="auto"/>
    </w:pPr>
    <w:rPr>
      <w:color w:val="5A7F36" w:themeColor="accent2" w:themeShade="BF"/>
    </w:r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rPr>
      <w:tblPr/>
      <w:tcPr>
        <w:tcBorders>
          <w:bottom w:val="single" w:sz="12" w:space="0" w:color="AECF8D" w:themeColor="accent2" w:themeTint="99"/>
        </w:tcBorders>
      </w:tcPr>
    </w:tblStylePr>
    <w:tblStylePr w:type="lastRow">
      <w:rPr>
        <w:b/>
        <w:bCs/>
      </w:rPr>
      <w:tblPr/>
      <w:tcPr>
        <w:tcBorders>
          <w:top w:val="doub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GridTable6Colorful-Accent3">
    <w:name w:val="Grid Table 6 Colorful Accent 3"/>
    <w:basedOn w:val="TableNormal"/>
    <w:uiPriority w:val="51"/>
    <w:rsid w:val="005035B3"/>
    <w:pPr>
      <w:spacing w:after="0" w:line="240" w:lineRule="auto"/>
    </w:pPr>
    <w:rPr>
      <w:color w:val="761F40" w:themeColor="accent3" w:themeShade="BF"/>
    </w:r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rPr>
      <w:tblPr/>
      <w:tcPr>
        <w:tcBorders>
          <w:bottom w:val="single" w:sz="12" w:space="0" w:color="D86C94" w:themeColor="accent3" w:themeTint="99"/>
        </w:tcBorders>
      </w:tcPr>
    </w:tblStylePr>
    <w:tblStylePr w:type="lastRow">
      <w:rPr>
        <w:b/>
        <w:bCs/>
      </w:rPr>
      <w:tblPr/>
      <w:tcPr>
        <w:tcBorders>
          <w:top w:val="doub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GridTable6Colorful-Accent4">
    <w:name w:val="Grid Table 6 Colorful Accent 4"/>
    <w:basedOn w:val="TableNormal"/>
    <w:uiPriority w:val="51"/>
    <w:rsid w:val="005035B3"/>
    <w:pPr>
      <w:spacing w:after="0" w:line="240" w:lineRule="auto"/>
    </w:pPr>
    <w:rPr>
      <w:color w:val="9B2222" w:themeColor="accent4" w:themeShade="BF"/>
    </w:r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rPr>
      <w:tblPr/>
      <w:tcPr>
        <w:tcBorders>
          <w:bottom w:val="single" w:sz="12" w:space="0" w:color="E38181" w:themeColor="accent4" w:themeTint="99"/>
        </w:tcBorders>
      </w:tcPr>
    </w:tblStylePr>
    <w:tblStylePr w:type="lastRow">
      <w:rPr>
        <w:b/>
        <w:bCs/>
      </w:rPr>
      <w:tblPr/>
      <w:tcPr>
        <w:tcBorders>
          <w:top w:val="doub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GridTable6Colorful-Accent5">
    <w:name w:val="Grid Table 6 Colorful Accent 5"/>
    <w:basedOn w:val="TableNormal"/>
    <w:uiPriority w:val="51"/>
    <w:rsid w:val="005035B3"/>
    <w:pPr>
      <w:spacing w:after="0" w:line="240" w:lineRule="auto"/>
    </w:pPr>
    <w:rPr>
      <w:color w:val="C07D1A" w:themeColor="accent5" w:themeShade="BF"/>
    </w:r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rPr>
      <w:tblPr/>
      <w:tcPr>
        <w:tcBorders>
          <w:bottom w:val="single" w:sz="12" w:space="0" w:color="EFC78B" w:themeColor="accent5" w:themeTint="99"/>
        </w:tcBorders>
      </w:tcPr>
    </w:tblStylePr>
    <w:tblStylePr w:type="lastRow">
      <w:rPr>
        <w:b/>
        <w:bCs/>
      </w:rPr>
      <w:tblPr/>
      <w:tcPr>
        <w:tcBorders>
          <w:top w:val="doub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GridTable6Colorful-Accent6">
    <w:name w:val="Grid Table 6 Colorful Accent 6"/>
    <w:basedOn w:val="TableNormal"/>
    <w:uiPriority w:val="51"/>
    <w:rsid w:val="005035B3"/>
    <w:pPr>
      <w:spacing w:after="0" w:line="240" w:lineRule="auto"/>
    </w:pPr>
    <w:rPr>
      <w:color w:val="AF4A13" w:themeColor="accent6" w:themeShade="BF"/>
    </w:r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rPr>
      <w:tblPr/>
      <w:tcPr>
        <w:tcBorders>
          <w:bottom w:val="single" w:sz="12" w:space="0" w:color="F0A278" w:themeColor="accent6" w:themeTint="99"/>
        </w:tcBorders>
      </w:tcPr>
    </w:tblStylePr>
    <w:tblStylePr w:type="lastRow">
      <w:rPr>
        <w:b/>
        <w:bCs/>
      </w:rPr>
      <w:tblPr/>
      <w:tcPr>
        <w:tcBorders>
          <w:top w:val="doub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GridTable7Colorful">
    <w:name w:val="Grid Table 7 Colorful"/>
    <w:basedOn w:val="TableNormal"/>
    <w:uiPriority w:val="52"/>
    <w:rsid w:val="005035B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035B3"/>
    <w:pPr>
      <w:spacing w:after="0" w:line="240" w:lineRule="auto"/>
    </w:pPr>
    <w:rPr>
      <w:color w:val="1D665D" w:themeColor="accent1" w:themeShade="BF"/>
    </w:r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bottom w:val="single" w:sz="4" w:space="0" w:color="62D2C4" w:themeColor="accent1" w:themeTint="99"/>
        </w:tcBorders>
      </w:tcPr>
    </w:tblStylePr>
    <w:tblStylePr w:type="nwCell">
      <w:tblPr/>
      <w:tcPr>
        <w:tcBorders>
          <w:bottom w:val="single" w:sz="4" w:space="0" w:color="62D2C4" w:themeColor="accent1" w:themeTint="99"/>
        </w:tcBorders>
      </w:tcPr>
    </w:tblStylePr>
    <w:tblStylePr w:type="seCell">
      <w:tblPr/>
      <w:tcPr>
        <w:tcBorders>
          <w:top w:val="single" w:sz="4" w:space="0" w:color="62D2C4" w:themeColor="accent1" w:themeTint="99"/>
        </w:tcBorders>
      </w:tcPr>
    </w:tblStylePr>
    <w:tblStylePr w:type="swCell">
      <w:tblPr/>
      <w:tcPr>
        <w:tcBorders>
          <w:top w:val="single" w:sz="4" w:space="0" w:color="62D2C4" w:themeColor="accent1" w:themeTint="99"/>
        </w:tcBorders>
      </w:tcPr>
    </w:tblStylePr>
  </w:style>
  <w:style w:type="table" w:styleId="GridTable7Colorful-Accent2">
    <w:name w:val="Grid Table 7 Colorful Accent 2"/>
    <w:basedOn w:val="TableNormal"/>
    <w:uiPriority w:val="52"/>
    <w:rsid w:val="005035B3"/>
    <w:pPr>
      <w:spacing w:after="0" w:line="240" w:lineRule="auto"/>
    </w:pPr>
    <w:rPr>
      <w:color w:val="5A7F36" w:themeColor="accent2" w:themeShade="BF"/>
    </w:r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bottom w:val="single" w:sz="4" w:space="0" w:color="AECF8D" w:themeColor="accent2" w:themeTint="99"/>
        </w:tcBorders>
      </w:tcPr>
    </w:tblStylePr>
    <w:tblStylePr w:type="nwCell">
      <w:tblPr/>
      <w:tcPr>
        <w:tcBorders>
          <w:bottom w:val="single" w:sz="4" w:space="0" w:color="AECF8D" w:themeColor="accent2" w:themeTint="99"/>
        </w:tcBorders>
      </w:tcPr>
    </w:tblStylePr>
    <w:tblStylePr w:type="seCell">
      <w:tblPr/>
      <w:tcPr>
        <w:tcBorders>
          <w:top w:val="single" w:sz="4" w:space="0" w:color="AECF8D" w:themeColor="accent2" w:themeTint="99"/>
        </w:tcBorders>
      </w:tcPr>
    </w:tblStylePr>
    <w:tblStylePr w:type="swCell">
      <w:tblPr/>
      <w:tcPr>
        <w:tcBorders>
          <w:top w:val="single" w:sz="4" w:space="0" w:color="AECF8D" w:themeColor="accent2" w:themeTint="99"/>
        </w:tcBorders>
      </w:tcPr>
    </w:tblStylePr>
  </w:style>
  <w:style w:type="table" w:styleId="GridTable7Colorful-Accent3">
    <w:name w:val="Grid Table 7 Colorful Accent 3"/>
    <w:basedOn w:val="TableNormal"/>
    <w:uiPriority w:val="52"/>
    <w:rsid w:val="005035B3"/>
    <w:pPr>
      <w:spacing w:after="0" w:line="240" w:lineRule="auto"/>
    </w:pPr>
    <w:rPr>
      <w:color w:val="761F40" w:themeColor="accent3" w:themeShade="BF"/>
    </w:r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bottom w:val="single" w:sz="4" w:space="0" w:color="D86C94" w:themeColor="accent3" w:themeTint="99"/>
        </w:tcBorders>
      </w:tcPr>
    </w:tblStylePr>
    <w:tblStylePr w:type="nwCell">
      <w:tblPr/>
      <w:tcPr>
        <w:tcBorders>
          <w:bottom w:val="single" w:sz="4" w:space="0" w:color="D86C94" w:themeColor="accent3" w:themeTint="99"/>
        </w:tcBorders>
      </w:tcPr>
    </w:tblStylePr>
    <w:tblStylePr w:type="seCell">
      <w:tblPr/>
      <w:tcPr>
        <w:tcBorders>
          <w:top w:val="single" w:sz="4" w:space="0" w:color="D86C94" w:themeColor="accent3" w:themeTint="99"/>
        </w:tcBorders>
      </w:tcPr>
    </w:tblStylePr>
    <w:tblStylePr w:type="swCell">
      <w:tblPr/>
      <w:tcPr>
        <w:tcBorders>
          <w:top w:val="single" w:sz="4" w:space="0" w:color="D86C94" w:themeColor="accent3" w:themeTint="99"/>
        </w:tcBorders>
      </w:tcPr>
    </w:tblStylePr>
  </w:style>
  <w:style w:type="table" w:styleId="GridTable7Colorful-Accent4">
    <w:name w:val="Grid Table 7 Colorful Accent 4"/>
    <w:basedOn w:val="TableNormal"/>
    <w:uiPriority w:val="52"/>
    <w:rsid w:val="005035B3"/>
    <w:pPr>
      <w:spacing w:after="0" w:line="240" w:lineRule="auto"/>
    </w:pPr>
    <w:rPr>
      <w:color w:val="9B2222" w:themeColor="accent4" w:themeShade="BF"/>
    </w:r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bottom w:val="single" w:sz="4" w:space="0" w:color="E38181" w:themeColor="accent4" w:themeTint="99"/>
        </w:tcBorders>
      </w:tcPr>
    </w:tblStylePr>
    <w:tblStylePr w:type="nwCell">
      <w:tblPr/>
      <w:tcPr>
        <w:tcBorders>
          <w:bottom w:val="single" w:sz="4" w:space="0" w:color="E38181" w:themeColor="accent4" w:themeTint="99"/>
        </w:tcBorders>
      </w:tcPr>
    </w:tblStylePr>
    <w:tblStylePr w:type="seCell">
      <w:tblPr/>
      <w:tcPr>
        <w:tcBorders>
          <w:top w:val="single" w:sz="4" w:space="0" w:color="E38181" w:themeColor="accent4" w:themeTint="99"/>
        </w:tcBorders>
      </w:tcPr>
    </w:tblStylePr>
    <w:tblStylePr w:type="swCell">
      <w:tblPr/>
      <w:tcPr>
        <w:tcBorders>
          <w:top w:val="single" w:sz="4" w:space="0" w:color="E38181" w:themeColor="accent4" w:themeTint="99"/>
        </w:tcBorders>
      </w:tcPr>
    </w:tblStylePr>
  </w:style>
  <w:style w:type="table" w:styleId="GridTable7Colorful-Accent5">
    <w:name w:val="Grid Table 7 Colorful Accent 5"/>
    <w:basedOn w:val="TableNormal"/>
    <w:uiPriority w:val="52"/>
    <w:rsid w:val="005035B3"/>
    <w:pPr>
      <w:spacing w:after="0" w:line="240" w:lineRule="auto"/>
    </w:pPr>
    <w:rPr>
      <w:color w:val="C07D1A" w:themeColor="accent5" w:themeShade="BF"/>
    </w:r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bottom w:val="single" w:sz="4" w:space="0" w:color="EFC78B" w:themeColor="accent5" w:themeTint="99"/>
        </w:tcBorders>
      </w:tcPr>
    </w:tblStylePr>
    <w:tblStylePr w:type="nwCell">
      <w:tblPr/>
      <w:tcPr>
        <w:tcBorders>
          <w:bottom w:val="single" w:sz="4" w:space="0" w:color="EFC78B" w:themeColor="accent5" w:themeTint="99"/>
        </w:tcBorders>
      </w:tcPr>
    </w:tblStylePr>
    <w:tblStylePr w:type="seCell">
      <w:tblPr/>
      <w:tcPr>
        <w:tcBorders>
          <w:top w:val="single" w:sz="4" w:space="0" w:color="EFC78B" w:themeColor="accent5" w:themeTint="99"/>
        </w:tcBorders>
      </w:tcPr>
    </w:tblStylePr>
    <w:tblStylePr w:type="swCell">
      <w:tblPr/>
      <w:tcPr>
        <w:tcBorders>
          <w:top w:val="single" w:sz="4" w:space="0" w:color="EFC78B" w:themeColor="accent5" w:themeTint="99"/>
        </w:tcBorders>
      </w:tcPr>
    </w:tblStylePr>
  </w:style>
  <w:style w:type="table" w:styleId="GridTable7Colorful-Accent6">
    <w:name w:val="Grid Table 7 Colorful Accent 6"/>
    <w:basedOn w:val="TableNormal"/>
    <w:uiPriority w:val="52"/>
    <w:rsid w:val="005035B3"/>
    <w:pPr>
      <w:spacing w:after="0" w:line="240" w:lineRule="auto"/>
    </w:pPr>
    <w:rPr>
      <w:color w:val="AF4A13" w:themeColor="accent6" w:themeShade="BF"/>
    </w:r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bottom w:val="single" w:sz="4" w:space="0" w:color="F0A278" w:themeColor="accent6" w:themeTint="99"/>
        </w:tcBorders>
      </w:tcPr>
    </w:tblStylePr>
    <w:tblStylePr w:type="nwCell">
      <w:tblPr/>
      <w:tcPr>
        <w:tcBorders>
          <w:bottom w:val="single" w:sz="4" w:space="0" w:color="F0A278" w:themeColor="accent6" w:themeTint="99"/>
        </w:tcBorders>
      </w:tcPr>
    </w:tblStylePr>
    <w:tblStylePr w:type="seCell">
      <w:tblPr/>
      <w:tcPr>
        <w:tcBorders>
          <w:top w:val="single" w:sz="4" w:space="0" w:color="F0A278" w:themeColor="accent6" w:themeTint="99"/>
        </w:tcBorders>
      </w:tcPr>
    </w:tblStylePr>
    <w:tblStylePr w:type="swCell">
      <w:tblPr/>
      <w:tcPr>
        <w:tcBorders>
          <w:top w:val="single" w:sz="4" w:space="0" w:color="F0A278" w:themeColor="accent6" w:themeTint="99"/>
        </w:tcBorders>
      </w:tcPr>
    </w:tblStylePr>
  </w:style>
  <w:style w:type="character" w:styleId="HTMLAcronym">
    <w:name w:val="HTML Acronym"/>
    <w:basedOn w:val="DefaultParagraphFont"/>
    <w:uiPriority w:val="99"/>
    <w:semiHidden/>
    <w:unhideWhenUsed/>
    <w:rsid w:val="005035B3"/>
  </w:style>
  <w:style w:type="paragraph" w:styleId="HTMLAddress">
    <w:name w:val="HTML Address"/>
    <w:basedOn w:val="Normal"/>
    <w:link w:val="HTMLAddressChar"/>
    <w:uiPriority w:val="99"/>
    <w:semiHidden/>
    <w:unhideWhenUsed/>
    <w:rsid w:val="005035B3"/>
    <w:pPr>
      <w:spacing w:after="0" w:line="240" w:lineRule="auto"/>
    </w:pPr>
    <w:rPr>
      <w:i/>
      <w:iCs/>
    </w:rPr>
  </w:style>
  <w:style w:type="character" w:customStyle="1" w:styleId="HTMLAddressChar">
    <w:name w:val="HTML Address Char"/>
    <w:basedOn w:val="DefaultParagraphFont"/>
    <w:link w:val="HTMLAddress"/>
    <w:uiPriority w:val="99"/>
    <w:semiHidden/>
    <w:rsid w:val="005035B3"/>
    <w:rPr>
      <w:i/>
      <w:iCs/>
    </w:rPr>
  </w:style>
  <w:style w:type="character" w:styleId="HTMLCite">
    <w:name w:val="HTML Cite"/>
    <w:basedOn w:val="DefaultParagraphFont"/>
    <w:uiPriority w:val="99"/>
    <w:semiHidden/>
    <w:unhideWhenUsed/>
    <w:rsid w:val="005035B3"/>
    <w:rPr>
      <w:i/>
      <w:iCs/>
    </w:rPr>
  </w:style>
  <w:style w:type="character" w:styleId="HTMLCode">
    <w:name w:val="HTML Code"/>
    <w:basedOn w:val="DefaultParagraphFont"/>
    <w:uiPriority w:val="99"/>
    <w:semiHidden/>
    <w:unhideWhenUsed/>
    <w:rsid w:val="005035B3"/>
    <w:rPr>
      <w:rFonts w:ascii="Consolas" w:hAnsi="Consolas"/>
      <w:sz w:val="22"/>
      <w:szCs w:val="20"/>
    </w:rPr>
  </w:style>
  <w:style w:type="character" w:styleId="HTMLDefinition">
    <w:name w:val="HTML Definition"/>
    <w:basedOn w:val="DefaultParagraphFont"/>
    <w:uiPriority w:val="99"/>
    <w:semiHidden/>
    <w:unhideWhenUsed/>
    <w:rsid w:val="005035B3"/>
    <w:rPr>
      <w:i/>
      <w:iCs/>
    </w:rPr>
  </w:style>
  <w:style w:type="character" w:styleId="HTMLKeyboard">
    <w:name w:val="HTML Keyboard"/>
    <w:basedOn w:val="DefaultParagraphFont"/>
    <w:uiPriority w:val="99"/>
    <w:semiHidden/>
    <w:unhideWhenUsed/>
    <w:rsid w:val="005035B3"/>
    <w:rPr>
      <w:rFonts w:ascii="Consolas" w:hAnsi="Consolas"/>
      <w:sz w:val="22"/>
      <w:szCs w:val="20"/>
    </w:rPr>
  </w:style>
  <w:style w:type="paragraph" w:styleId="HTMLPreformatted">
    <w:name w:val="HTML Preformatted"/>
    <w:basedOn w:val="Normal"/>
    <w:link w:val="HTMLPreformattedChar"/>
    <w:uiPriority w:val="99"/>
    <w:semiHidden/>
    <w:unhideWhenUsed/>
    <w:rsid w:val="005035B3"/>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5035B3"/>
    <w:rPr>
      <w:rFonts w:ascii="Consolas" w:hAnsi="Consolas"/>
      <w:szCs w:val="20"/>
    </w:rPr>
  </w:style>
  <w:style w:type="character" w:styleId="HTMLSample">
    <w:name w:val="HTML Sample"/>
    <w:basedOn w:val="DefaultParagraphFont"/>
    <w:uiPriority w:val="99"/>
    <w:semiHidden/>
    <w:unhideWhenUsed/>
    <w:rsid w:val="005035B3"/>
    <w:rPr>
      <w:rFonts w:ascii="Consolas" w:hAnsi="Consolas"/>
      <w:sz w:val="24"/>
      <w:szCs w:val="24"/>
    </w:rPr>
  </w:style>
  <w:style w:type="character" w:styleId="HTMLTypewriter">
    <w:name w:val="HTML Typewriter"/>
    <w:basedOn w:val="DefaultParagraphFont"/>
    <w:uiPriority w:val="99"/>
    <w:semiHidden/>
    <w:unhideWhenUsed/>
    <w:rsid w:val="005035B3"/>
    <w:rPr>
      <w:rFonts w:ascii="Consolas" w:hAnsi="Consolas"/>
      <w:sz w:val="22"/>
      <w:szCs w:val="20"/>
    </w:rPr>
  </w:style>
  <w:style w:type="character" w:styleId="HTMLVariable">
    <w:name w:val="HTML Variable"/>
    <w:basedOn w:val="DefaultParagraphFont"/>
    <w:uiPriority w:val="99"/>
    <w:semiHidden/>
    <w:unhideWhenUsed/>
    <w:rsid w:val="005035B3"/>
    <w:rPr>
      <w:i/>
      <w:iCs/>
    </w:rPr>
  </w:style>
  <w:style w:type="character" w:styleId="Hyperlink">
    <w:name w:val="Hyperlink"/>
    <w:basedOn w:val="DefaultParagraphFont"/>
    <w:uiPriority w:val="99"/>
    <w:semiHidden/>
    <w:unhideWhenUsed/>
    <w:rsid w:val="00877CA6"/>
    <w:rPr>
      <w:color w:val="1D665D" w:themeColor="accent1" w:themeShade="BF"/>
      <w:u w:val="single"/>
    </w:rPr>
  </w:style>
  <w:style w:type="paragraph" w:styleId="Index1">
    <w:name w:val="index 1"/>
    <w:basedOn w:val="Normal"/>
    <w:next w:val="Normal"/>
    <w:autoRedefine/>
    <w:uiPriority w:val="99"/>
    <w:semiHidden/>
    <w:unhideWhenUsed/>
    <w:rsid w:val="005035B3"/>
    <w:pPr>
      <w:spacing w:after="0" w:line="240" w:lineRule="auto"/>
      <w:ind w:left="220" w:hanging="220"/>
    </w:pPr>
  </w:style>
  <w:style w:type="paragraph" w:styleId="Index2">
    <w:name w:val="index 2"/>
    <w:basedOn w:val="Normal"/>
    <w:next w:val="Normal"/>
    <w:autoRedefine/>
    <w:uiPriority w:val="99"/>
    <w:semiHidden/>
    <w:unhideWhenUsed/>
    <w:rsid w:val="005035B3"/>
    <w:pPr>
      <w:spacing w:after="0" w:line="240" w:lineRule="auto"/>
      <w:ind w:left="440" w:hanging="220"/>
    </w:pPr>
  </w:style>
  <w:style w:type="paragraph" w:styleId="Index3">
    <w:name w:val="index 3"/>
    <w:basedOn w:val="Normal"/>
    <w:next w:val="Normal"/>
    <w:autoRedefine/>
    <w:uiPriority w:val="99"/>
    <w:semiHidden/>
    <w:unhideWhenUsed/>
    <w:rsid w:val="005035B3"/>
    <w:pPr>
      <w:spacing w:after="0" w:line="240" w:lineRule="auto"/>
      <w:ind w:left="660" w:hanging="220"/>
    </w:pPr>
  </w:style>
  <w:style w:type="paragraph" w:styleId="Index4">
    <w:name w:val="index 4"/>
    <w:basedOn w:val="Normal"/>
    <w:next w:val="Normal"/>
    <w:autoRedefine/>
    <w:uiPriority w:val="99"/>
    <w:semiHidden/>
    <w:unhideWhenUsed/>
    <w:rsid w:val="005035B3"/>
    <w:pPr>
      <w:spacing w:after="0" w:line="240" w:lineRule="auto"/>
      <w:ind w:left="880" w:hanging="220"/>
    </w:pPr>
  </w:style>
  <w:style w:type="paragraph" w:styleId="Index5">
    <w:name w:val="index 5"/>
    <w:basedOn w:val="Normal"/>
    <w:next w:val="Normal"/>
    <w:autoRedefine/>
    <w:uiPriority w:val="99"/>
    <w:semiHidden/>
    <w:unhideWhenUsed/>
    <w:rsid w:val="005035B3"/>
    <w:pPr>
      <w:spacing w:after="0" w:line="240" w:lineRule="auto"/>
      <w:ind w:left="1100" w:hanging="220"/>
    </w:pPr>
  </w:style>
  <w:style w:type="paragraph" w:styleId="Index6">
    <w:name w:val="index 6"/>
    <w:basedOn w:val="Normal"/>
    <w:next w:val="Normal"/>
    <w:autoRedefine/>
    <w:uiPriority w:val="99"/>
    <w:semiHidden/>
    <w:unhideWhenUsed/>
    <w:rsid w:val="005035B3"/>
    <w:pPr>
      <w:spacing w:after="0" w:line="240" w:lineRule="auto"/>
      <w:ind w:left="1320" w:hanging="220"/>
    </w:pPr>
  </w:style>
  <w:style w:type="paragraph" w:styleId="Index7">
    <w:name w:val="index 7"/>
    <w:basedOn w:val="Normal"/>
    <w:next w:val="Normal"/>
    <w:autoRedefine/>
    <w:uiPriority w:val="99"/>
    <w:semiHidden/>
    <w:unhideWhenUsed/>
    <w:rsid w:val="005035B3"/>
    <w:pPr>
      <w:spacing w:after="0" w:line="240" w:lineRule="auto"/>
      <w:ind w:left="1540" w:hanging="220"/>
    </w:pPr>
  </w:style>
  <w:style w:type="paragraph" w:styleId="Index8">
    <w:name w:val="index 8"/>
    <w:basedOn w:val="Normal"/>
    <w:next w:val="Normal"/>
    <w:autoRedefine/>
    <w:uiPriority w:val="99"/>
    <w:semiHidden/>
    <w:unhideWhenUsed/>
    <w:rsid w:val="005035B3"/>
    <w:pPr>
      <w:spacing w:after="0" w:line="240" w:lineRule="auto"/>
      <w:ind w:left="1760" w:hanging="220"/>
    </w:pPr>
  </w:style>
  <w:style w:type="paragraph" w:styleId="Index9">
    <w:name w:val="index 9"/>
    <w:basedOn w:val="Normal"/>
    <w:next w:val="Normal"/>
    <w:autoRedefine/>
    <w:uiPriority w:val="99"/>
    <w:semiHidden/>
    <w:unhideWhenUsed/>
    <w:rsid w:val="005035B3"/>
    <w:pPr>
      <w:spacing w:after="0" w:line="240" w:lineRule="auto"/>
      <w:ind w:left="1980" w:hanging="220"/>
    </w:pPr>
  </w:style>
  <w:style w:type="paragraph" w:styleId="IndexHeading">
    <w:name w:val="index heading"/>
    <w:basedOn w:val="Normal"/>
    <w:next w:val="Index1"/>
    <w:uiPriority w:val="99"/>
    <w:semiHidden/>
    <w:unhideWhenUsed/>
    <w:rsid w:val="005035B3"/>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877CA6"/>
    <w:rPr>
      <w:i/>
      <w:iCs/>
      <w:color w:val="1D665D" w:themeColor="accent1" w:themeShade="BF"/>
    </w:rPr>
  </w:style>
  <w:style w:type="paragraph" w:styleId="IntenseQuote">
    <w:name w:val="Intense Quote"/>
    <w:basedOn w:val="Normal"/>
    <w:next w:val="Normal"/>
    <w:link w:val="IntenseQuoteChar"/>
    <w:uiPriority w:val="30"/>
    <w:semiHidden/>
    <w:unhideWhenUsed/>
    <w:qFormat/>
    <w:rsid w:val="00877CA6"/>
    <w:pPr>
      <w:pBdr>
        <w:top w:val="single" w:sz="4" w:space="10" w:color="1D665D" w:themeColor="accent1" w:themeShade="BF"/>
        <w:bottom w:val="single" w:sz="4" w:space="10" w:color="1D665D" w:themeColor="accent1" w:themeShade="BF"/>
      </w:pBdr>
      <w:spacing w:before="360" w:after="360"/>
      <w:ind w:left="864" w:right="864"/>
      <w:jc w:val="center"/>
    </w:pPr>
    <w:rPr>
      <w:i/>
      <w:iCs/>
      <w:color w:val="1D665D" w:themeColor="accent1" w:themeShade="BF"/>
    </w:rPr>
  </w:style>
  <w:style w:type="character" w:customStyle="1" w:styleId="IntenseQuoteChar">
    <w:name w:val="Intense Quote Char"/>
    <w:basedOn w:val="DefaultParagraphFont"/>
    <w:link w:val="IntenseQuote"/>
    <w:uiPriority w:val="30"/>
    <w:semiHidden/>
    <w:rsid w:val="00877CA6"/>
    <w:rPr>
      <w:i/>
      <w:iCs/>
      <w:color w:val="1D665D" w:themeColor="accent1" w:themeShade="BF"/>
    </w:rPr>
  </w:style>
  <w:style w:type="character" w:styleId="IntenseReference">
    <w:name w:val="Intense Reference"/>
    <w:basedOn w:val="DefaultParagraphFont"/>
    <w:uiPriority w:val="32"/>
    <w:semiHidden/>
    <w:unhideWhenUsed/>
    <w:qFormat/>
    <w:rsid w:val="00877CA6"/>
    <w:rPr>
      <w:b/>
      <w:bCs/>
      <w:caps w:val="0"/>
      <w:smallCaps/>
      <w:color w:val="1D665D" w:themeColor="accent1" w:themeShade="BF"/>
      <w:spacing w:val="5"/>
    </w:rPr>
  </w:style>
  <w:style w:type="table" w:styleId="LightGrid">
    <w:name w:val="Light Grid"/>
    <w:basedOn w:val="TableNormal"/>
    <w:uiPriority w:val="62"/>
    <w:semiHidden/>
    <w:unhideWhenUsed/>
    <w:rsid w:val="005035B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035B3"/>
    <w:pPr>
      <w:spacing w:after="0" w:line="240" w:lineRule="auto"/>
    </w:p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insideH w:val="single" w:sz="8" w:space="0" w:color="27897D" w:themeColor="accent1"/>
        <w:insideV w:val="single" w:sz="8" w:space="0" w:color="27897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897D" w:themeColor="accent1"/>
          <w:left w:val="single" w:sz="8" w:space="0" w:color="27897D" w:themeColor="accent1"/>
          <w:bottom w:val="single" w:sz="18" w:space="0" w:color="27897D" w:themeColor="accent1"/>
          <w:right w:val="single" w:sz="8" w:space="0" w:color="27897D" w:themeColor="accent1"/>
          <w:insideH w:val="nil"/>
          <w:insideV w:val="single" w:sz="8" w:space="0" w:color="27897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897D" w:themeColor="accent1"/>
          <w:left w:val="single" w:sz="8" w:space="0" w:color="27897D" w:themeColor="accent1"/>
          <w:bottom w:val="single" w:sz="8" w:space="0" w:color="27897D" w:themeColor="accent1"/>
          <w:right w:val="single" w:sz="8" w:space="0" w:color="27897D" w:themeColor="accent1"/>
          <w:insideH w:val="nil"/>
          <w:insideV w:val="single" w:sz="8" w:space="0" w:color="27897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tblStylePr w:type="band1Vert">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shd w:val="clear" w:color="auto" w:fill="BEECE6" w:themeFill="accent1" w:themeFillTint="3F"/>
      </w:tcPr>
    </w:tblStylePr>
    <w:tblStylePr w:type="band1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insideV w:val="single" w:sz="8" w:space="0" w:color="27897D" w:themeColor="accent1"/>
        </w:tcBorders>
        <w:shd w:val="clear" w:color="auto" w:fill="BEECE6" w:themeFill="accent1" w:themeFillTint="3F"/>
      </w:tcPr>
    </w:tblStylePr>
    <w:tblStylePr w:type="band2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insideV w:val="single" w:sz="8" w:space="0" w:color="27897D" w:themeColor="accent1"/>
        </w:tcBorders>
      </w:tcPr>
    </w:tblStylePr>
  </w:style>
  <w:style w:type="table" w:styleId="LightGrid-Accent2">
    <w:name w:val="Light Grid Accent 2"/>
    <w:basedOn w:val="TableNormal"/>
    <w:uiPriority w:val="62"/>
    <w:semiHidden/>
    <w:unhideWhenUsed/>
    <w:rsid w:val="005035B3"/>
    <w:pPr>
      <w:spacing w:after="0" w:line="240" w:lineRule="auto"/>
    </w:p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insideH w:val="single" w:sz="8" w:space="0" w:color="79AA48" w:themeColor="accent2"/>
        <w:insideV w:val="single" w:sz="8" w:space="0" w:color="79AA4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AA48" w:themeColor="accent2"/>
          <w:left w:val="single" w:sz="8" w:space="0" w:color="79AA48" w:themeColor="accent2"/>
          <w:bottom w:val="single" w:sz="18" w:space="0" w:color="79AA48" w:themeColor="accent2"/>
          <w:right w:val="single" w:sz="8" w:space="0" w:color="79AA48" w:themeColor="accent2"/>
          <w:insideH w:val="nil"/>
          <w:insideV w:val="single" w:sz="8" w:space="0" w:color="79AA4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AA48" w:themeColor="accent2"/>
          <w:left w:val="single" w:sz="8" w:space="0" w:color="79AA48" w:themeColor="accent2"/>
          <w:bottom w:val="single" w:sz="8" w:space="0" w:color="79AA48" w:themeColor="accent2"/>
          <w:right w:val="single" w:sz="8" w:space="0" w:color="79AA48" w:themeColor="accent2"/>
          <w:insideH w:val="nil"/>
          <w:insideV w:val="single" w:sz="8" w:space="0" w:color="79AA4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tblStylePr w:type="band1Vert">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shd w:val="clear" w:color="auto" w:fill="DDEBD0" w:themeFill="accent2" w:themeFillTint="3F"/>
      </w:tcPr>
    </w:tblStylePr>
    <w:tblStylePr w:type="band1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insideV w:val="single" w:sz="8" w:space="0" w:color="79AA48" w:themeColor="accent2"/>
        </w:tcBorders>
        <w:shd w:val="clear" w:color="auto" w:fill="DDEBD0" w:themeFill="accent2" w:themeFillTint="3F"/>
      </w:tcPr>
    </w:tblStylePr>
    <w:tblStylePr w:type="band2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insideV w:val="single" w:sz="8" w:space="0" w:color="79AA48" w:themeColor="accent2"/>
        </w:tcBorders>
      </w:tcPr>
    </w:tblStylePr>
  </w:style>
  <w:style w:type="table" w:styleId="LightGrid-Accent3">
    <w:name w:val="Light Grid Accent 3"/>
    <w:basedOn w:val="TableNormal"/>
    <w:uiPriority w:val="62"/>
    <w:semiHidden/>
    <w:unhideWhenUsed/>
    <w:rsid w:val="005035B3"/>
    <w:pPr>
      <w:spacing w:after="0" w:line="240" w:lineRule="auto"/>
    </w:p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insideH w:val="single" w:sz="8" w:space="0" w:color="9E2A56" w:themeColor="accent3"/>
        <w:insideV w:val="single" w:sz="8" w:space="0" w:color="9E2A5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E2A56" w:themeColor="accent3"/>
          <w:left w:val="single" w:sz="8" w:space="0" w:color="9E2A56" w:themeColor="accent3"/>
          <w:bottom w:val="single" w:sz="18" w:space="0" w:color="9E2A56" w:themeColor="accent3"/>
          <w:right w:val="single" w:sz="8" w:space="0" w:color="9E2A56" w:themeColor="accent3"/>
          <w:insideH w:val="nil"/>
          <w:insideV w:val="single" w:sz="8" w:space="0" w:color="9E2A5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2A56" w:themeColor="accent3"/>
          <w:left w:val="single" w:sz="8" w:space="0" w:color="9E2A56" w:themeColor="accent3"/>
          <w:bottom w:val="single" w:sz="8" w:space="0" w:color="9E2A56" w:themeColor="accent3"/>
          <w:right w:val="single" w:sz="8" w:space="0" w:color="9E2A56" w:themeColor="accent3"/>
          <w:insideH w:val="nil"/>
          <w:insideV w:val="single" w:sz="8" w:space="0" w:color="9E2A5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tblStylePr w:type="band1Vert">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shd w:val="clear" w:color="auto" w:fill="EFC2D3" w:themeFill="accent3" w:themeFillTint="3F"/>
      </w:tcPr>
    </w:tblStylePr>
    <w:tblStylePr w:type="band1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insideV w:val="single" w:sz="8" w:space="0" w:color="9E2A56" w:themeColor="accent3"/>
        </w:tcBorders>
        <w:shd w:val="clear" w:color="auto" w:fill="EFC2D3" w:themeFill="accent3" w:themeFillTint="3F"/>
      </w:tcPr>
    </w:tblStylePr>
    <w:tblStylePr w:type="band2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insideV w:val="single" w:sz="8" w:space="0" w:color="9E2A56" w:themeColor="accent3"/>
        </w:tcBorders>
      </w:tcPr>
    </w:tblStylePr>
  </w:style>
  <w:style w:type="table" w:styleId="LightGrid-Accent4">
    <w:name w:val="Light Grid Accent 4"/>
    <w:basedOn w:val="TableNormal"/>
    <w:uiPriority w:val="62"/>
    <w:semiHidden/>
    <w:unhideWhenUsed/>
    <w:rsid w:val="005035B3"/>
    <w:pPr>
      <w:spacing w:after="0" w:line="240" w:lineRule="auto"/>
    </w:p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insideH w:val="single" w:sz="8" w:space="0" w:color="D02E2E" w:themeColor="accent4"/>
        <w:insideV w:val="single" w:sz="8" w:space="0" w:color="D02E2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2E2E" w:themeColor="accent4"/>
          <w:left w:val="single" w:sz="8" w:space="0" w:color="D02E2E" w:themeColor="accent4"/>
          <w:bottom w:val="single" w:sz="18" w:space="0" w:color="D02E2E" w:themeColor="accent4"/>
          <w:right w:val="single" w:sz="8" w:space="0" w:color="D02E2E" w:themeColor="accent4"/>
          <w:insideH w:val="nil"/>
          <w:insideV w:val="single" w:sz="8" w:space="0" w:color="D02E2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2E2E" w:themeColor="accent4"/>
          <w:left w:val="single" w:sz="8" w:space="0" w:color="D02E2E" w:themeColor="accent4"/>
          <w:bottom w:val="single" w:sz="8" w:space="0" w:color="D02E2E" w:themeColor="accent4"/>
          <w:right w:val="single" w:sz="8" w:space="0" w:color="D02E2E" w:themeColor="accent4"/>
          <w:insideH w:val="nil"/>
          <w:insideV w:val="single" w:sz="8" w:space="0" w:color="D02E2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tblStylePr w:type="band1Vert">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shd w:val="clear" w:color="auto" w:fill="F3CBCB" w:themeFill="accent4" w:themeFillTint="3F"/>
      </w:tcPr>
    </w:tblStylePr>
    <w:tblStylePr w:type="band1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insideV w:val="single" w:sz="8" w:space="0" w:color="D02E2E" w:themeColor="accent4"/>
        </w:tcBorders>
        <w:shd w:val="clear" w:color="auto" w:fill="F3CBCB" w:themeFill="accent4" w:themeFillTint="3F"/>
      </w:tcPr>
    </w:tblStylePr>
    <w:tblStylePr w:type="band2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insideV w:val="single" w:sz="8" w:space="0" w:color="D02E2E" w:themeColor="accent4"/>
        </w:tcBorders>
      </w:tcPr>
    </w:tblStylePr>
  </w:style>
  <w:style w:type="table" w:styleId="LightGrid-Accent5">
    <w:name w:val="Light Grid Accent 5"/>
    <w:basedOn w:val="TableNormal"/>
    <w:uiPriority w:val="62"/>
    <w:semiHidden/>
    <w:unhideWhenUsed/>
    <w:rsid w:val="005035B3"/>
    <w:pPr>
      <w:spacing w:after="0" w:line="240" w:lineRule="auto"/>
    </w:p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insideH w:val="single" w:sz="8" w:space="0" w:color="E5A23F" w:themeColor="accent5"/>
        <w:insideV w:val="single" w:sz="8" w:space="0" w:color="E5A23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5A23F" w:themeColor="accent5"/>
          <w:left w:val="single" w:sz="8" w:space="0" w:color="E5A23F" w:themeColor="accent5"/>
          <w:bottom w:val="single" w:sz="18" w:space="0" w:color="E5A23F" w:themeColor="accent5"/>
          <w:right w:val="single" w:sz="8" w:space="0" w:color="E5A23F" w:themeColor="accent5"/>
          <w:insideH w:val="nil"/>
          <w:insideV w:val="single" w:sz="8" w:space="0" w:color="E5A23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5A23F" w:themeColor="accent5"/>
          <w:left w:val="single" w:sz="8" w:space="0" w:color="E5A23F" w:themeColor="accent5"/>
          <w:bottom w:val="single" w:sz="8" w:space="0" w:color="E5A23F" w:themeColor="accent5"/>
          <w:right w:val="single" w:sz="8" w:space="0" w:color="E5A23F" w:themeColor="accent5"/>
          <w:insideH w:val="nil"/>
          <w:insideV w:val="single" w:sz="8" w:space="0" w:color="E5A23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tblStylePr w:type="band1Vert">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shd w:val="clear" w:color="auto" w:fill="F8E7CF" w:themeFill="accent5" w:themeFillTint="3F"/>
      </w:tcPr>
    </w:tblStylePr>
    <w:tblStylePr w:type="band1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insideV w:val="single" w:sz="8" w:space="0" w:color="E5A23F" w:themeColor="accent5"/>
        </w:tcBorders>
        <w:shd w:val="clear" w:color="auto" w:fill="F8E7CF" w:themeFill="accent5" w:themeFillTint="3F"/>
      </w:tcPr>
    </w:tblStylePr>
    <w:tblStylePr w:type="band2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insideV w:val="single" w:sz="8" w:space="0" w:color="E5A23F" w:themeColor="accent5"/>
        </w:tcBorders>
      </w:tcPr>
    </w:tblStylePr>
  </w:style>
  <w:style w:type="table" w:styleId="LightGrid-Accent6">
    <w:name w:val="Light Grid Accent 6"/>
    <w:basedOn w:val="TableNormal"/>
    <w:uiPriority w:val="62"/>
    <w:semiHidden/>
    <w:unhideWhenUsed/>
    <w:rsid w:val="005035B3"/>
    <w:pPr>
      <w:spacing w:after="0" w:line="240" w:lineRule="auto"/>
    </w:p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insideH w:val="single" w:sz="8" w:space="0" w:color="E6651E" w:themeColor="accent6"/>
        <w:insideV w:val="single" w:sz="8" w:space="0" w:color="E6651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651E" w:themeColor="accent6"/>
          <w:left w:val="single" w:sz="8" w:space="0" w:color="E6651E" w:themeColor="accent6"/>
          <w:bottom w:val="single" w:sz="18" w:space="0" w:color="E6651E" w:themeColor="accent6"/>
          <w:right w:val="single" w:sz="8" w:space="0" w:color="E6651E" w:themeColor="accent6"/>
          <w:insideH w:val="nil"/>
          <w:insideV w:val="single" w:sz="8" w:space="0" w:color="E6651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51E" w:themeColor="accent6"/>
          <w:left w:val="single" w:sz="8" w:space="0" w:color="E6651E" w:themeColor="accent6"/>
          <w:bottom w:val="single" w:sz="8" w:space="0" w:color="E6651E" w:themeColor="accent6"/>
          <w:right w:val="single" w:sz="8" w:space="0" w:color="E6651E" w:themeColor="accent6"/>
          <w:insideH w:val="nil"/>
          <w:insideV w:val="single" w:sz="8" w:space="0" w:color="E6651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tblStylePr w:type="band1Vert">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shd w:val="clear" w:color="auto" w:fill="F8D8C7" w:themeFill="accent6" w:themeFillTint="3F"/>
      </w:tcPr>
    </w:tblStylePr>
    <w:tblStylePr w:type="band1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insideV w:val="single" w:sz="8" w:space="0" w:color="E6651E" w:themeColor="accent6"/>
        </w:tcBorders>
        <w:shd w:val="clear" w:color="auto" w:fill="F8D8C7" w:themeFill="accent6" w:themeFillTint="3F"/>
      </w:tcPr>
    </w:tblStylePr>
    <w:tblStylePr w:type="band2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insideV w:val="single" w:sz="8" w:space="0" w:color="E6651E" w:themeColor="accent6"/>
        </w:tcBorders>
      </w:tcPr>
    </w:tblStylePr>
  </w:style>
  <w:style w:type="table" w:styleId="LightList">
    <w:name w:val="Light List"/>
    <w:basedOn w:val="TableNormal"/>
    <w:uiPriority w:val="61"/>
    <w:semiHidden/>
    <w:unhideWhenUsed/>
    <w:rsid w:val="005035B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035B3"/>
    <w:pPr>
      <w:spacing w:after="0" w:line="240" w:lineRule="auto"/>
    </w:p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tblBorders>
    </w:tblPr>
    <w:tblStylePr w:type="firstRow">
      <w:pPr>
        <w:spacing w:before="0" w:after="0" w:line="240" w:lineRule="auto"/>
      </w:pPr>
      <w:rPr>
        <w:b/>
        <w:bCs/>
        <w:color w:val="FFFFFF" w:themeColor="background1"/>
      </w:rPr>
      <w:tblPr/>
      <w:tcPr>
        <w:shd w:val="clear" w:color="auto" w:fill="27897D" w:themeFill="accent1"/>
      </w:tcPr>
    </w:tblStylePr>
    <w:tblStylePr w:type="lastRow">
      <w:pPr>
        <w:spacing w:before="0" w:after="0" w:line="240" w:lineRule="auto"/>
      </w:pPr>
      <w:rPr>
        <w:b/>
        <w:bCs/>
      </w:rPr>
      <w:tblPr/>
      <w:tcPr>
        <w:tcBorders>
          <w:top w:val="double" w:sz="6" w:space="0" w:color="27897D" w:themeColor="accent1"/>
          <w:left w:val="single" w:sz="8" w:space="0" w:color="27897D" w:themeColor="accent1"/>
          <w:bottom w:val="single" w:sz="8" w:space="0" w:color="27897D" w:themeColor="accent1"/>
          <w:right w:val="single" w:sz="8" w:space="0" w:color="27897D" w:themeColor="accent1"/>
        </w:tcBorders>
      </w:tcPr>
    </w:tblStylePr>
    <w:tblStylePr w:type="firstCol">
      <w:rPr>
        <w:b/>
        <w:bCs/>
      </w:rPr>
    </w:tblStylePr>
    <w:tblStylePr w:type="lastCol">
      <w:rPr>
        <w:b/>
        <w:bCs/>
      </w:rPr>
    </w:tblStylePr>
    <w:tblStylePr w:type="band1Vert">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tblStylePr w:type="band1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style>
  <w:style w:type="table" w:styleId="LightList-Accent2">
    <w:name w:val="Light List Accent 2"/>
    <w:basedOn w:val="TableNormal"/>
    <w:uiPriority w:val="61"/>
    <w:semiHidden/>
    <w:unhideWhenUsed/>
    <w:rsid w:val="005035B3"/>
    <w:pPr>
      <w:spacing w:after="0" w:line="240" w:lineRule="auto"/>
    </w:p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tblBorders>
    </w:tblPr>
    <w:tblStylePr w:type="firstRow">
      <w:pPr>
        <w:spacing w:before="0" w:after="0" w:line="240" w:lineRule="auto"/>
      </w:pPr>
      <w:rPr>
        <w:b/>
        <w:bCs/>
        <w:color w:val="FFFFFF" w:themeColor="background1"/>
      </w:rPr>
      <w:tblPr/>
      <w:tcPr>
        <w:shd w:val="clear" w:color="auto" w:fill="79AA48" w:themeFill="accent2"/>
      </w:tcPr>
    </w:tblStylePr>
    <w:tblStylePr w:type="lastRow">
      <w:pPr>
        <w:spacing w:before="0" w:after="0" w:line="240" w:lineRule="auto"/>
      </w:pPr>
      <w:rPr>
        <w:b/>
        <w:bCs/>
      </w:rPr>
      <w:tblPr/>
      <w:tcPr>
        <w:tcBorders>
          <w:top w:val="double" w:sz="6" w:space="0" w:color="79AA48" w:themeColor="accent2"/>
          <w:left w:val="single" w:sz="8" w:space="0" w:color="79AA48" w:themeColor="accent2"/>
          <w:bottom w:val="single" w:sz="8" w:space="0" w:color="79AA48" w:themeColor="accent2"/>
          <w:right w:val="single" w:sz="8" w:space="0" w:color="79AA48" w:themeColor="accent2"/>
        </w:tcBorders>
      </w:tcPr>
    </w:tblStylePr>
    <w:tblStylePr w:type="firstCol">
      <w:rPr>
        <w:b/>
        <w:bCs/>
      </w:rPr>
    </w:tblStylePr>
    <w:tblStylePr w:type="lastCol">
      <w:rPr>
        <w:b/>
        <w:bCs/>
      </w:rPr>
    </w:tblStylePr>
    <w:tblStylePr w:type="band1Vert">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tblStylePr w:type="band1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style>
  <w:style w:type="table" w:styleId="LightList-Accent3">
    <w:name w:val="Light List Accent 3"/>
    <w:basedOn w:val="TableNormal"/>
    <w:uiPriority w:val="61"/>
    <w:semiHidden/>
    <w:unhideWhenUsed/>
    <w:rsid w:val="005035B3"/>
    <w:pPr>
      <w:spacing w:after="0" w:line="240" w:lineRule="auto"/>
    </w:p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tblBorders>
    </w:tblPr>
    <w:tblStylePr w:type="firstRow">
      <w:pPr>
        <w:spacing w:before="0" w:after="0" w:line="240" w:lineRule="auto"/>
      </w:pPr>
      <w:rPr>
        <w:b/>
        <w:bCs/>
        <w:color w:val="FFFFFF" w:themeColor="background1"/>
      </w:rPr>
      <w:tblPr/>
      <w:tcPr>
        <w:shd w:val="clear" w:color="auto" w:fill="9E2A56" w:themeFill="accent3"/>
      </w:tcPr>
    </w:tblStylePr>
    <w:tblStylePr w:type="lastRow">
      <w:pPr>
        <w:spacing w:before="0" w:after="0" w:line="240" w:lineRule="auto"/>
      </w:pPr>
      <w:rPr>
        <w:b/>
        <w:bCs/>
      </w:rPr>
      <w:tblPr/>
      <w:tcPr>
        <w:tcBorders>
          <w:top w:val="double" w:sz="6" w:space="0" w:color="9E2A56" w:themeColor="accent3"/>
          <w:left w:val="single" w:sz="8" w:space="0" w:color="9E2A56" w:themeColor="accent3"/>
          <w:bottom w:val="single" w:sz="8" w:space="0" w:color="9E2A56" w:themeColor="accent3"/>
          <w:right w:val="single" w:sz="8" w:space="0" w:color="9E2A56" w:themeColor="accent3"/>
        </w:tcBorders>
      </w:tcPr>
    </w:tblStylePr>
    <w:tblStylePr w:type="firstCol">
      <w:rPr>
        <w:b/>
        <w:bCs/>
      </w:rPr>
    </w:tblStylePr>
    <w:tblStylePr w:type="lastCol">
      <w:rPr>
        <w:b/>
        <w:bCs/>
      </w:rPr>
    </w:tblStylePr>
    <w:tblStylePr w:type="band1Vert">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tblStylePr w:type="band1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style>
  <w:style w:type="table" w:styleId="LightList-Accent4">
    <w:name w:val="Light List Accent 4"/>
    <w:basedOn w:val="TableNormal"/>
    <w:uiPriority w:val="61"/>
    <w:semiHidden/>
    <w:unhideWhenUsed/>
    <w:rsid w:val="005035B3"/>
    <w:pPr>
      <w:spacing w:after="0" w:line="240" w:lineRule="auto"/>
    </w:p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tblBorders>
    </w:tblPr>
    <w:tblStylePr w:type="firstRow">
      <w:pPr>
        <w:spacing w:before="0" w:after="0" w:line="240" w:lineRule="auto"/>
      </w:pPr>
      <w:rPr>
        <w:b/>
        <w:bCs/>
        <w:color w:val="FFFFFF" w:themeColor="background1"/>
      </w:rPr>
      <w:tblPr/>
      <w:tcPr>
        <w:shd w:val="clear" w:color="auto" w:fill="D02E2E" w:themeFill="accent4"/>
      </w:tcPr>
    </w:tblStylePr>
    <w:tblStylePr w:type="lastRow">
      <w:pPr>
        <w:spacing w:before="0" w:after="0" w:line="240" w:lineRule="auto"/>
      </w:pPr>
      <w:rPr>
        <w:b/>
        <w:bCs/>
      </w:rPr>
      <w:tblPr/>
      <w:tcPr>
        <w:tcBorders>
          <w:top w:val="double" w:sz="6" w:space="0" w:color="D02E2E" w:themeColor="accent4"/>
          <w:left w:val="single" w:sz="8" w:space="0" w:color="D02E2E" w:themeColor="accent4"/>
          <w:bottom w:val="single" w:sz="8" w:space="0" w:color="D02E2E" w:themeColor="accent4"/>
          <w:right w:val="single" w:sz="8" w:space="0" w:color="D02E2E" w:themeColor="accent4"/>
        </w:tcBorders>
      </w:tcPr>
    </w:tblStylePr>
    <w:tblStylePr w:type="firstCol">
      <w:rPr>
        <w:b/>
        <w:bCs/>
      </w:rPr>
    </w:tblStylePr>
    <w:tblStylePr w:type="lastCol">
      <w:rPr>
        <w:b/>
        <w:bCs/>
      </w:rPr>
    </w:tblStylePr>
    <w:tblStylePr w:type="band1Vert">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tblStylePr w:type="band1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style>
  <w:style w:type="table" w:styleId="LightList-Accent5">
    <w:name w:val="Light List Accent 5"/>
    <w:basedOn w:val="TableNormal"/>
    <w:uiPriority w:val="61"/>
    <w:semiHidden/>
    <w:unhideWhenUsed/>
    <w:rsid w:val="005035B3"/>
    <w:pPr>
      <w:spacing w:after="0" w:line="240" w:lineRule="auto"/>
    </w:p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tblBorders>
    </w:tblPr>
    <w:tblStylePr w:type="firstRow">
      <w:pPr>
        <w:spacing w:before="0" w:after="0" w:line="240" w:lineRule="auto"/>
      </w:pPr>
      <w:rPr>
        <w:b/>
        <w:bCs/>
        <w:color w:val="FFFFFF" w:themeColor="background1"/>
      </w:rPr>
      <w:tblPr/>
      <w:tcPr>
        <w:shd w:val="clear" w:color="auto" w:fill="E5A23F" w:themeFill="accent5"/>
      </w:tcPr>
    </w:tblStylePr>
    <w:tblStylePr w:type="lastRow">
      <w:pPr>
        <w:spacing w:before="0" w:after="0" w:line="240" w:lineRule="auto"/>
      </w:pPr>
      <w:rPr>
        <w:b/>
        <w:bCs/>
      </w:rPr>
      <w:tblPr/>
      <w:tcPr>
        <w:tcBorders>
          <w:top w:val="double" w:sz="6" w:space="0" w:color="E5A23F" w:themeColor="accent5"/>
          <w:left w:val="single" w:sz="8" w:space="0" w:color="E5A23F" w:themeColor="accent5"/>
          <w:bottom w:val="single" w:sz="8" w:space="0" w:color="E5A23F" w:themeColor="accent5"/>
          <w:right w:val="single" w:sz="8" w:space="0" w:color="E5A23F" w:themeColor="accent5"/>
        </w:tcBorders>
      </w:tcPr>
    </w:tblStylePr>
    <w:tblStylePr w:type="firstCol">
      <w:rPr>
        <w:b/>
        <w:bCs/>
      </w:rPr>
    </w:tblStylePr>
    <w:tblStylePr w:type="lastCol">
      <w:rPr>
        <w:b/>
        <w:bCs/>
      </w:rPr>
    </w:tblStylePr>
    <w:tblStylePr w:type="band1Vert">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tblStylePr w:type="band1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style>
  <w:style w:type="table" w:styleId="LightList-Accent6">
    <w:name w:val="Light List Accent 6"/>
    <w:basedOn w:val="TableNormal"/>
    <w:uiPriority w:val="61"/>
    <w:semiHidden/>
    <w:unhideWhenUsed/>
    <w:rsid w:val="005035B3"/>
    <w:pPr>
      <w:spacing w:after="0" w:line="240" w:lineRule="auto"/>
    </w:p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tblBorders>
    </w:tblPr>
    <w:tblStylePr w:type="firstRow">
      <w:pPr>
        <w:spacing w:before="0" w:after="0" w:line="240" w:lineRule="auto"/>
      </w:pPr>
      <w:rPr>
        <w:b/>
        <w:bCs/>
        <w:color w:val="FFFFFF" w:themeColor="background1"/>
      </w:rPr>
      <w:tblPr/>
      <w:tcPr>
        <w:shd w:val="clear" w:color="auto" w:fill="E6651E" w:themeFill="accent6"/>
      </w:tcPr>
    </w:tblStylePr>
    <w:tblStylePr w:type="lastRow">
      <w:pPr>
        <w:spacing w:before="0" w:after="0" w:line="240" w:lineRule="auto"/>
      </w:pPr>
      <w:rPr>
        <w:b/>
        <w:bCs/>
      </w:rPr>
      <w:tblPr/>
      <w:tcPr>
        <w:tcBorders>
          <w:top w:val="double" w:sz="6" w:space="0" w:color="E6651E" w:themeColor="accent6"/>
          <w:left w:val="single" w:sz="8" w:space="0" w:color="E6651E" w:themeColor="accent6"/>
          <w:bottom w:val="single" w:sz="8" w:space="0" w:color="E6651E" w:themeColor="accent6"/>
          <w:right w:val="single" w:sz="8" w:space="0" w:color="E6651E" w:themeColor="accent6"/>
        </w:tcBorders>
      </w:tcPr>
    </w:tblStylePr>
    <w:tblStylePr w:type="firstCol">
      <w:rPr>
        <w:b/>
        <w:bCs/>
      </w:rPr>
    </w:tblStylePr>
    <w:tblStylePr w:type="lastCol">
      <w:rPr>
        <w:b/>
        <w:bCs/>
      </w:rPr>
    </w:tblStylePr>
    <w:tblStylePr w:type="band1Vert">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tblStylePr w:type="band1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style>
  <w:style w:type="table" w:styleId="LightShading">
    <w:name w:val="Light Shading"/>
    <w:basedOn w:val="TableNormal"/>
    <w:uiPriority w:val="60"/>
    <w:semiHidden/>
    <w:unhideWhenUsed/>
    <w:rsid w:val="005035B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035B3"/>
    <w:pPr>
      <w:spacing w:after="0" w:line="240" w:lineRule="auto"/>
    </w:pPr>
    <w:rPr>
      <w:color w:val="1D665D" w:themeColor="accent1" w:themeShade="BF"/>
    </w:rPr>
    <w:tblPr>
      <w:tblStyleRowBandSize w:val="1"/>
      <w:tblStyleColBandSize w:val="1"/>
      <w:tblBorders>
        <w:top w:val="single" w:sz="8" w:space="0" w:color="27897D" w:themeColor="accent1"/>
        <w:bottom w:val="single" w:sz="8" w:space="0" w:color="27897D" w:themeColor="accent1"/>
      </w:tblBorders>
    </w:tblPr>
    <w:tblStylePr w:type="firstRow">
      <w:pPr>
        <w:spacing w:before="0" w:after="0" w:line="240" w:lineRule="auto"/>
      </w:pPr>
      <w:rPr>
        <w:b/>
        <w:bCs/>
      </w:rPr>
      <w:tblPr/>
      <w:tcPr>
        <w:tcBorders>
          <w:top w:val="single" w:sz="8" w:space="0" w:color="27897D" w:themeColor="accent1"/>
          <w:left w:val="nil"/>
          <w:bottom w:val="single" w:sz="8" w:space="0" w:color="27897D" w:themeColor="accent1"/>
          <w:right w:val="nil"/>
          <w:insideH w:val="nil"/>
          <w:insideV w:val="nil"/>
        </w:tcBorders>
      </w:tcPr>
    </w:tblStylePr>
    <w:tblStylePr w:type="lastRow">
      <w:pPr>
        <w:spacing w:before="0" w:after="0" w:line="240" w:lineRule="auto"/>
      </w:pPr>
      <w:rPr>
        <w:b/>
        <w:bCs/>
      </w:rPr>
      <w:tblPr/>
      <w:tcPr>
        <w:tcBorders>
          <w:top w:val="single" w:sz="8" w:space="0" w:color="27897D" w:themeColor="accent1"/>
          <w:left w:val="nil"/>
          <w:bottom w:val="single" w:sz="8" w:space="0" w:color="27897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EECE6" w:themeFill="accent1" w:themeFillTint="3F"/>
      </w:tcPr>
    </w:tblStylePr>
    <w:tblStylePr w:type="band1Horz">
      <w:tblPr/>
      <w:tcPr>
        <w:tcBorders>
          <w:left w:val="nil"/>
          <w:right w:val="nil"/>
          <w:insideH w:val="nil"/>
          <w:insideV w:val="nil"/>
        </w:tcBorders>
        <w:shd w:val="clear" w:color="auto" w:fill="BEECE6" w:themeFill="accent1" w:themeFillTint="3F"/>
      </w:tcPr>
    </w:tblStylePr>
  </w:style>
  <w:style w:type="table" w:styleId="LightShading-Accent2">
    <w:name w:val="Light Shading Accent 2"/>
    <w:basedOn w:val="TableNormal"/>
    <w:uiPriority w:val="60"/>
    <w:semiHidden/>
    <w:unhideWhenUsed/>
    <w:rsid w:val="005035B3"/>
    <w:pPr>
      <w:spacing w:after="0" w:line="240" w:lineRule="auto"/>
    </w:pPr>
    <w:rPr>
      <w:color w:val="5A7F36" w:themeColor="accent2" w:themeShade="BF"/>
    </w:rPr>
    <w:tblPr>
      <w:tblStyleRowBandSize w:val="1"/>
      <w:tblStyleColBandSize w:val="1"/>
      <w:tblBorders>
        <w:top w:val="single" w:sz="8" w:space="0" w:color="79AA48" w:themeColor="accent2"/>
        <w:bottom w:val="single" w:sz="8" w:space="0" w:color="79AA48" w:themeColor="accent2"/>
      </w:tblBorders>
    </w:tblPr>
    <w:tblStylePr w:type="firstRow">
      <w:pPr>
        <w:spacing w:before="0" w:after="0" w:line="240" w:lineRule="auto"/>
      </w:pPr>
      <w:rPr>
        <w:b/>
        <w:bCs/>
      </w:rPr>
      <w:tblPr/>
      <w:tcPr>
        <w:tcBorders>
          <w:top w:val="single" w:sz="8" w:space="0" w:color="79AA48" w:themeColor="accent2"/>
          <w:left w:val="nil"/>
          <w:bottom w:val="single" w:sz="8" w:space="0" w:color="79AA48" w:themeColor="accent2"/>
          <w:right w:val="nil"/>
          <w:insideH w:val="nil"/>
          <w:insideV w:val="nil"/>
        </w:tcBorders>
      </w:tcPr>
    </w:tblStylePr>
    <w:tblStylePr w:type="lastRow">
      <w:pPr>
        <w:spacing w:before="0" w:after="0" w:line="240" w:lineRule="auto"/>
      </w:pPr>
      <w:rPr>
        <w:b/>
        <w:bCs/>
      </w:rPr>
      <w:tblPr/>
      <w:tcPr>
        <w:tcBorders>
          <w:top w:val="single" w:sz="8" w:space="0" w:color="79AA48" w:themeColor="accent2"/>
          <w:left w:val="nil"/>
          <w:bottom w:val="single" w:sz="8" w:space="0" w:color="79AA4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EBD0" w:themeFill="accent2" w:themeFillTint="3F"/>
      </w:tcPr>
    </w:tblStylePr>
    <w:tblStylePr w:type="band1Horz">
      <w:tblPr/>
      <w:tcPr>
        <w:tcBorders>
          <w:left w:val="nil"/>
          <w:right w:val="nil"/>
          <w:insideH w:val="nil"/>
          <w:insideV w:val="nil"/>
        </w:tcBorders>
        <w:shd w:val="clear" w:color="auto" w:fill="DDEBD0" w:themeFill="accent2" w:themeFillTint="3F"/>
      </w:tcPr>
    </w:tblStylePr>
  </w:style>
  <w:style w:type="table" w:styleId="LightShading-Accent3">
    <w:name w:val="Light Shading Accent 3"/>
    <w:basedOn w:val="TableNormal"/>
    <w:uiPriority w:val="60"/>
    <w:semiHidden/>
    <w:unhideWhenUsed/>
    <w:rsid w:val="005035B3"/>
    <w:pPr>
      <w:spacing w:after="0" w:line="240" w:lineRule="auto"/>
    </w:pPr>
    <w:rPr>
      <w:color w:val="761F40" w:themeColor="accent3" w:themeShade="BF"/>
    </w:rPr>
    <w:tblPr>
      <w:tblStyleRowBandSize w:val="1"/>
      <w:tblStyleColBandSize w:val="1"/>
      <w:tblBorders>
        <w:top w:val="single" w:sz="8" w:space="0" w:color="9E2A56" w:themeColor="accent3"/>
        <w:bottom w:val="single" w:sz="8" w:space="0" w:color="9E2A56" w:themeColor="accent3"/>
      </w:tblBorders>
    </w:tblPr>
    <w:tblStylePr w:type="firstRow">
      <w:pPr>
        <w:spacing w:before="0" w:after="0" w:line="240" w:lineRule="auto"/>
      </w:pPr>
      <w:rPr>
        <w:b/>
        <w:bCs/>
      </w:rPr>
      <w:tblPr/>
      <w:tcPr>
        <w:tcBorders>
          <w:top w:val="single" w:sz="8" w:space="0" w:color="9E2A56" w:themeColor="accent3"/>
          <w:left w:val="nil"/>
          <w:bottom w:val="single" w:sz="8" w:space="0" w:color="9E2A56" w:themeColor="accent3"/>
          <w:right w:val="nil"/>
          <w:insideH w:val="nil"/>
          <w:insideV w:val="nil"/>
        </w:tcBorders>
      </w:tcPr>
    </w:tblStylePr>
    <w:tblStylePr w:type="lastRow">
      <w:pPr>
        <w:spacing w:before="0" w:after="0" w:line="240" w:lineRule="auto"/>
      </w:pPr>
      <w:rPr>
        <w:b/>
        <w:bCs/>
      </w:rPr>
      <w:tblPr/>
      <w:tcPr>
        <w:tcBorders>
          <w:top w:val="single" w:sz="8" w:space="0" w:color="9E2A56" w:themeColor="accent3"/>
          <w:left w:val="nil"/>
          <w:bottom w:val="single" w:sz="8" w:space="0" w:color="9E2A5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D3" w:themeFill="accent3" w:themeFillTint="3F"/>
      </w:tcPr>
    </w:tblStylePr>
    <w:tblStylePr w:type="band1Horz">
      <w:tblPr/>
      <w:tcPr>
        <w:tcBorders>
          <w:left w:val="nil"/>
          <w:right w:val="nil"/>
          <w:insideH w:val="nil"/>
          <w:insideV w:val="nil"/>
        </w:tcBorders>
        <w:shd w:val="clear" w:color="auto" w:fill="EFC2D3" w:themeFill="accent3" w:themeFillTint="3F"/>
      </w:tcPr>
    </w:tblStylePr>
  </w:style>
  <w:style w:type="table" w:styleId="LightShading-Accent4">
    <w:name w:val="Light Shading Accent 4"/>
    <w:basedOn w:val="TableNormal"/>
    <w:uiPriority w:val="60"/>
    <w:semiHidden/>
    <w:unhideWhenUsed/>
    <w:rsid w:val="005035B3"/>
    <w:pPr>
      <w:spacing w:after="0" w:line="240" w:lineRule="auto"/>
    </w:pPr>
    <w:rPr>
      <w:color w:val="9B2222" w:themeColor="accent4" w:themeShade="BF"/>
    </w:rPr>
    <w:tblPr>
      <w:tblStyleRowBandSize w:val="1"/>
      <w:tblStyleColBandSize w:val="1"/>
      <w:tblBorders>
        <w:top w:val="single" w:sz="8" w:space="0" w:color="D02E2E" w:themeColor="accent4"/>
        <w:bottom w:val="single" w:sz="8" w:space="0" w:color="D02E2E" w:themeColor="accent4"/>
      </w:tblBorders>
    </w:tblPr>
    <w:tblStylePr w:type="firstRow">
      <w:pPr>
        <w:spacing w:before="0" w:after="0" w:line="240" w:lineRule="auto"/>
      </w:pPr>
      <w:rPr>
        <w:b/>
        <w:bCs/>
      </w:rPr>
      <w:tblPr/>
      <w:tcPr>
        <w:tcBorders>
          <w:top w:val="single" w:sz="8" w:space="0" w:color="D02E2E" w:themeColor="accent4"/>
          <w:left w:val="nil"/>
          <w:bottom w:val="single" w:sz="8" w:space="0" w:color="D02E2E" w:themeColor="accent4"/>
          <w:right w:val="nil"/>
          <w:insideH w:val="nil"/>
          <w:insideV w:val="nil"/>
        </w:tcBorders>
      </w:tcPr>
    </w:tblStylePr>
    <w:tblStylePr w:type="lastRow">
      <w:pPr>
        <w:spacing w:before="0" w:after="0" w:line="240" w:lineRule="auto"/>
      </w:pPr>
      <w:rPr>
        <w:b/>
        <w:bCs/>
      </w:rPr>
      <w:tblPr/>
      <w:tcPr>
        <w:tcBorders>
          <w:top w:val="single" w:sz="8" w:space="0" w:color="D02E2E" w:themeColor="accent4"/>
          <w:left w:val="nil"/>
          <w:bottom w:val="single" w:sz="8" w:space="0" w:color="D02E2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CBCB" w:themeFill="accent4" w:themeFillTint="3F"/>
      </w:tcPr>
    </w:tblStylePr>
    <w:tblStylePr w:type="band1Horz">
      <w:tblPr/>
      <w:tcPr>
        <w:tcBorders>
          <w:left w:val="nil"/>
          <w:right w:val="nil"/>
          <w:insideH w:val="nil"/>
          <w:insideV w:val="nil"/>
        </w:tcBorders>
        <w:shd w:val="clear" w:color="auto" w:fill="F3CBCB" w:themeFill="accent4" w:themeFillTint="3F"/>
      </w:tcPr>
    </w:tblStylePr>
  </w:style>
  <w:style w:type="table" w:styleId="LightShading-Accent5">
    <w:name w:val="Light Shading Accent 5"/>
    <w:basedOn w:val="TableNormal"/>
    <w:uiPriority w:val="60"/>
    <w:semiHidden/>
    <w:unhideWhenUsed/>
    <w:rsid w:val="005035B3"/>
    <w:pPr>
      <w:spacing w:after="0" w:line="240" w:lineRule="auto"/>
    </w:pPr>
    <w:rPr>
      <w:color w:val="C07D1A" w:themeColor="accent5" w:themeShade="BF"/>
    </w:rPr>
    <w:tblPr>
      <w:tblStyleRowBandSize w:val="1"/>
      <w:tblStyleColBandSize w:val="1"/>
      <w:tblBorders>
        <w:top w:val="single" w:sz="8" w:space="0" w:color="E5A23F" w:themeColor="accent5"/>
        <w:bottom w:val="single" w:sz="8" w:space="0" w:color="E5A23F" w:themeColor="accent5"/>
      </w:tblBorders>
    </w:tblPr>
    <w:tblStylePr w:type="firstRow">
      <w:pPr>
        <w:spacing w:before="0" w:after="0" w:line="240" w:lineRule="auto"/>
      </w:pPr>
      <w:rPr>
        <w:b/>
        <w:bCs/>
      </w:rPr>
      <w:tblPr/>
      <w:tcPr>
        <w:tcBorders>
          <w:top w:val="single" w:sz="8" w:space="0" w:color="E5A23F" w:themeColor="accent5"/>
          <w:left w:val="nil"/>
          <w:bottom w:val="single" w:sz="8" w:space="0" w:color="E5A23F" w:themeColor="accent5"/>
          <w:right w:val="nil"/>
          <w:insideH w:val="nil"/>
          <w:insideV w:val="nil"/>
        </w:tcBorders>
      </w:tcPr>
    </w:tblStylePr>
    <w:tblStylePr w:type="lastRow">
      <w:pPr>
        <w:spacing w:before="0" w:after="0" w:line="240" w:lineRule="auto"/>
      </w:pPr>
      <w:rPr>
        <w:b/>
        <w:bCs/>
      </w:rPr>
      <w:tblPr/>
      <w:tcPr>
        <w:tcBorders>
          <w:top w:val="single" w:sz="8" w:space="0" w:color="E5A23F" w:themeColor="accent5"/>
          <w:left w:val="nil"/>
          <w:bottom w:val="single" w:sz="8" w:space="0" w:color="E5A23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E7CF" w:themeFill="accent5" w:themeFillTint="3F"/>
      </w:tcPr>
    </w:tblStylePr>
    <w:tblStylePr w:type="band1Horz">
      <w:tblPr/>
      <w:tcPr>
        <w:tcBorders>
          <w:left w:val="nil"/>
          <w:right w:val="nil"/>
          <w:insideH w:val="nil"/>
          <w:insideV w:val="nil"/>
        </w:tcBorders>
        <w:shd w:val="clear" w:color="auto" w:fill="F8E7CF" w:themeFill="accent5" w:themeFillTint="3F"/>
      </w:tcPr>
    </w:tblStylePr>
  </w:style>
  <w:style w:type="table" w:styleId="LightShading-Accent6">
    <w:name w:val="Light Shading Accent 6"/>
    <w:basedOn w:val="TableNormal"/>
    <w:uiPriority w:val="60"/>
    <w:semiHidden/>
    <w:unhideWhenUsed/>
    <w:rsid w:val="005035B3"/>
    <w:pPr>
      <w:spacing w:after="0" w:line="240" w:lineRule="auto"/>
    </w:pPr>
    <w:rPr>
      <w:color w:val="AF4A13" w:themeColor="accent6" w:themeShade="BF"/>
    </w:rPr>
    <w:tblPr>
      <w:tblStyleRowBandSize w:val="1"/>
      <w:tblStyleColBandSize w:val="1"/>
      <w:tblBorders>
        <w:top w:val="single" w:sz="8" w:space="0" w:color="E6651E" w:themeColor="accent6"/>
        <w:bottom w:val="single" w:sz="8" w:space="0" w:color="E6651E" w:themeColor="accent6"/>
      </w:tblBorders>
    </w:tblPr>
    <w:tblStylePr w:type="firstRow">
      <w:pPr>
        <w:spacing w:before="0" w:after="0" w:line="240" w:lineRule="auto"/>
      </w:pPr>
      <w:rPr>
        <w:b/>
        <w:bCs/>
      </w:rPr>
      <w:tblPr/>
      <w:tcPr>
        <w:tcBorders>
          <w:top w:val="single" w:sz="8" w:space="0" w:color="E6651E" w:themeColor="accent6"/>
          <w:left w:val="nil"/>
          <w:bottom w:val="single" w:sz="8" w:space="0" w:color="E6651E" w:themeColor="accent6"/>
          <w:right w:val="nil"/>
          <w:insideH w:val="nil"/>
          <w:insideV w:val="nil"/>
        </w:tcBorders>
      </w:tcPr>
    </w:tblStylePr>
    <w:tblStylePr w:type="lastRow">
      <w:pPr>
        <w:spacing w:before="0" w:after="0" w:line="240" w:lineRule="auto"/>
      </w:pPr>
      <w:rPr>
        <w:b/>
        <w:bCs/>
      </w:rPr>
      <w:tblPr/>
      <w:tcPr>
        <w:tcBorders>
          <w:top w:val="single" w:sz="8" w:space="0" w:color="E6651E" w:themeColor="accent6"/>
          <w:left w:val="nil"/>
          <w:bottom w:val="single" w:sz="8" w:space="0" w:color="E6651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8C7" w:themeFill="accent6" w:themeFillTint="3F"/>
      </w:tcPr>
    </w:tblStylePr>
    <w:tblStylePr w:type="band1Horz">
      <w:tblPr/>
      <w:tcPr>
        <w:tcBorders>
          <w:left w:val="nil"/>
          <w:right w:val="nil"/>
          <w:insideH w:val="nil"/>
          <w:insideV w:val="nil"/>
        </w:tcBorders>
        <w:shd w:val="clear" w:color="auto" w:fill="F8D8C7" w:themeFill="accent6" w:themeFillTint="3F"/>
      </w:tcPr>
    </w:tblStylePr>
  </w:style>
  <w:style w:type="character" w:styleId="LineNumber">
    <w:name w:val="line number"/>
    <w:basedOn w:val="DefaultParagraphFont"/>
    <w:uiPriority w:val="99"/>
    <w:semiHidden/>
    <w:unhideWhenUsed/>
    <w:rsid w:val="005035B3"/>
  </w:style>
  <w:style w:type="paragraph" w:styleId="List">
    <w:name w:val="List"/>
    <w:basedOn w:val="Normal"/>
    <w:uiPriority w:val="99"/>
    <w:semiHidden/>
    <w:unhideWhenUsed/>
    <w:rsid w:val="005035B3"/>
    <w:pPr>
      <w:ind w:left="360" w:hanging="360"/>
      <w:contextualSpacing/>
    </w:pPr>
  </w:style>
  <w:style w:type="paragraph" w:styleId="List2">
    <w:name w:val="List 2"/>
    <w:basedOn w:val="Normal"/>
    <w:uiPriority w:val="99"/>
    <w:semiHidden/>
    <w:unhideWhenUsed/>
    <w:rsid w:val="005035B3"/>
    <w:pPr>
      <w:ind w:left="720" w:hanging="360"/>
      <w:contextualSpacing/>
    </w:pPr>
  </w:style>
  <w:style w:type="paragraph" w:styleId="List3">
    <w:name w:val="List 3"/>
    <w:basedOn w:val="Normal"/>
    <w:uiPriority w:val="99"/>
    <w:semiHidden/>
    <w:unhideWhenUsed/>
    <w:rsid w:val="005035B3"/>
    <w:pPr>
      <w:ind w:left="1080" w:hanging="360"/>
      <w:contextualSpacing/>
    </w:pPr>
  </w:style>
  <w:style w:type="paragraph" w:styleId="List4">
    <w:name w:val="List 4"/>
    <w:basedOn w:val="Normal"/>
    <w:uiPriority w:val="99"/>
    <w:semiHidden/>
    <w:unhideWhenUsed/>
    <w:rsid w:val="005035B3"/>
    <w:pPr>
      <w:ind w:left="1440" w:hanging="360"/>
      <w:contextualSpacing/>
    </w:pPr>
  </w:style>
  <w:style w:type="paragraph" w:styleId="List5">
    <w:name w:val="List 5"/>
    <w:basedOn w:val="Normal"/>
    <w:uiPriority w:val="99"/>
    <w:semiHidden/>
    <w:unhideWhenUsed/>
    <w:rsid w:val="005035B3"/>
    <w:pPr>
      <w:ind w:left="1800" w:hanging="360"/>
      <w:contextualSpacing/>
    </w:pPr>
  </w:style>
  <w:style w:type="paragraph" w:styleId="ListBullet2">
    <w:name w:val="List Bullet 2"/>
    <w:basedOn w:val="Normal"/>
    <w:uiPriority w:val="99"/>
    <w:semiHidden/>
    <w:unhideWhenUsed/>
    <w:rsid w:val="005035B3"/>
    <w:pPr>
      <w:numPr>
        <w:numId w:val="14"/>
      </w:numPr>
      <w:contextualSpacing/>
    </w:pPr>
  </w:style>
  <w:style w:type="paragraph" w:styleId="ListBullet3">
    <w:name w:val="List Bullet 3"/>
    <w:basedOn w:val="Normal"/>
    <w:uiPriority w:val="99"/>
    <w:semiHidden/>
    <w:unhideWhenUsed/>
    <w:rsid w:val="005035B3"/>
    <w:pPr>
      <w:numPr>
        <w:numId w:val="15"/>
      </w:numPr>
      <w:contextualSpacing/>
    </w:pPr>
  </w:style>
  <w:style w:type="paragraph" w:styleId="ListBullet4">
    <w:name w:val="List Bullet 4"/>
    <w:basedOn w:val="Normal"/>
    <w:uiPriority w:val="99"/>
    <w:semiHidden/>
    <w:unhideWhenUsed/>
    <w:rsid w:val="005035B3"/>
    <w:pPr>
      <w:numPr>
        <w:numId w:val="16"/>
      </w:numPr>
      <w:contextualSpacing/>
    </w:pPr>
  </w:style>
  <w:style w:type="paragraph" w:styleId="ListBullet5">
    <w:name w:val="List Bullet 5"/>
    <w:basedOn w:val="Normal"/>
    <w:uiPriority w:val="99"/>
    <w:semiHidden/>
    <w:unhideWhenUsed/>
    <w:rsid w:val="005035B3"/>
    <w:pPr>
      <w:numPr>
        <w:numId w:val="17"/>
      </w:numPr>
      <w:contextualSpacing/>
    </w:pPr>
  </w:style>
  <w:style w:type="paragraph" w:styleId="ListContinue">
    <w:name w:val="List Continue"/>
    <w:basedOn w:val="Normal"/>
    <w:uiPriority w:val="99"/>
    <w:semiHidden/>
    <w:unhideWhenUsed/>
    <w:rsid w:val="005035B3"/>
    <w:pPr>
      <w:spacing w:after="120"/>
      <w:ind w:left="360"/>
      <w:contextualSpacing/>
    </w:pPr>
  </w:style>
  <w:style w:type="paragraph" w:styleId="ListContinue2">
    <w:name w:val="List Continue 2"/>
    <w:basedOn w:val="Normal"/>
    <w:uiPriority w:val="99"/>
    <w:semiHidden/>
    <w:unhideWhenUsed/>
    <w:rsid w:val="005035B3"/>
    <w:pPr>
      <w:spacing w:after="120"/>
      <w:ind w:left="720"/>
      <w:contextualSpacing/>
    </w:pPr>
  </w:style>
  <w:style w:type="paragraph" w:styleId="ListContinue3">
    <w:name w:val="List Continue 3"/>
    <w:basedOn w:val="Normal"/>
    <w:uiPriority w:val="99"/>
    <w:semiHidden/>
    <w:unhideWhenUsed/>
    <w:rsid w:val="005035B3"/>
    <w:pPr>
      <w:spacing w:after="120"/>
      <w:ind w:left="1080"/>
      <w:contextualSpacing/>
    </w:pPr>
  </w:style>
  <w:style w:type="paragraph" w:styleId="ListContinue4">
    <w:name w:val="List Continue 4"/>
    <w:basedOn w:val="Normal"/>
    <w:uiPriority w:val="99"/>
    <w:semiHidden/>
    <w:unhideWhenUsed/>
    <w:rsid w:val="005035B3"/>
    <w:pPr>
      <w:spacing w:after="120"/>
      <w:ind w:left="1440"/>
      <w:contextualSpacing/>
    </w:pPr>
  </w:style>
  <w:style w:type="paragraph" w:styleId="ListContinue5">
    <w:name w:val="List Continue 5"/>
    <w:basedOn w:val="Normal"/>
    <w:uiPriority w:val="99"/>
    <w:semiHidden/>
    <w:unhideWhenUsed/>
    <w:rsid w:val="005035B3"/>
    <w:pPr>
      <w:spacing w:after="120"/>
      <w:ind w:left="1800"/>
      <w:contextualSpacing/>
    </w:pPr>
  </w:style>
  <w:style w:type="paragraph" w:styleId="ListNumber2">
    <w:name w:val="List Number 2"/>
    <w:basedOn w:val="Normal"/>
    <w:uiPriority w:val="99"/>
    <w:semiHidden/>
    <w:unhideWhenUsed/>
    <w:rsid w:val="005035B3"/>
    <w:pPr>
      <w:numPr>
        <w:numId w:val="18"/>
      </w:numPr>
      <w:contextualSpacing/>
    </w:pPr>
  </w:style>
  <w:style w:type="paragraph" w:styleId="ListNumber3">
    <w:name w:val="List Number 3"/>
    <w:basedOn w:val="Normal"/>
    <w:uiPriority w:val="99"/>
    <w:semiHidden/>
    <w:unhideWhenUsed/>
    <w:rsid w:val="005035B3"/>
    <w:pPr>
      <w:numPr>
        <w:numId w:val="19"/>
      </w:numPr>
      <w:contextualSpacing/>
    </w:pPr>
  </w:style>
  <w:style w:type="paragraph" w:styleId="ListNumber4">
    <w:name w:val="List Number 4"/>
    <w:basedOn w:val="Normal"/>
    <w:uiPriority w:val="99"/>
    <w:semiHidden/>
    <w:unhideWhenUsed/>
    <w:rsid w:val="005035B3"/>
    <w:pPr>
      <w:numPr>
        <w:numId w:val="20"/>
      </w:numPr>
      <w:contextualSpacing/>
    </w:pPr>
  </w:style>
  <w:style w:type="paragraph" w:styleId="ListNumber5">
    <w:name w:val="List Number 5"/>
    <w:basedOn w:val="Normal"/>
    <w:uiPriority w:val="99"/>
    <w:semiHidden/>
    <w:unhideWhenUsed/>
    <w:rsid w:val="005035B3"/>
    <w:pPr>
      <w:numPr>
        <w:numId w:val="21"/>
      </w:numPr>
      <w:contextualSpacing/>
    </w:pPr>
  </w:style>
  <w:style w:type="paragraph" w:styleId="ListParagraph">
    <w:name w:val="List Paragraph"/>
    <w:basedOn w:val="Normal"/>
    <w:uiPriority w:val="34"/>
    <w:unhideWhenUsed/>
    <w:qFormat/>
    <w:rsid w:val="005035B3"/>
    <w:pPr>
      <w:ind w:left="720"/>
      <w:contextualSpacing/>
    </w:pPr>
  </w:style>
  <w:style w:type="table" w:styleId="ListTable1Light">
    <w:name w:val="List Table 1 Light"/>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62D2C4" w:themeColor="accent1" w:themeTint="99"/>
        </w:tcBorders>
      </w:tcPr>
    </w:tblStylePr>
    <w:tblStylePr w:type="lastRow">
      <w:rPr>
        <w:b/>
        <w:bCs/>
      </w:rPr>
      <w:tblPr/>
      <w:tcPr>
        <w:tcBorders>
          <w:top w:val="sing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1Light-Accent2">
    <w:name w:val="List Table 1 Light Accent 2"/>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AECF8D" w:themeColor="accent2" w:themeTint="99"/>
        </w:tcBorders>
      </w:tcPr>
    </w:tblStylePr>
    <w:tblStylePr w:type="lastRow">
      <w:rPr>
        <w:b/>
        <w:bCs/>
      </w:rPr>
      <w:tblPr/>
      <w:tcPr>
        <w:tcBorders>
          <w:top w:val="sing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1Light-Accent3">
    <w:name w:val="List Table 1 Light Accent 3"/>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D86C94" w:themeColor="accent3" w:themeTint="99"/>
        </w:tcBorders>
      </w:tcPr>
    </w:tblStylePr>
    <w:tblStylePr w:type="lastRow">
      <w:rPr>
        <w:b/>
        <w:bCs/>
      </w:rPr>
      <w:tblPr/>
      <w:tcPr>
        <w:tcBorders>
          <w:top w:val="sing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1Light-Accent4">
    <w:name w:val="List Table 1 Light Accent 4"/>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E38181" w:themeColor="accent4" w:themeTint="99"/>
        </w:tcBorders>
      </w:tcPr>
    </w:tblStylePr>
    <w:tblStylePr w:type="lastRow">
      <w:rPr>
        <w:b/>
        <w:bCs/>
      </w:rPr>
      <w:tblPr/>
      <w:tcPr>
        <w:tcBorders>
          <w:top w:val="sing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1Light-Accent5">
    <w:name w:val="List Table 1 Light Accent 5"/>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EFC78B" w:themeColor="accent5" w:themeTint="99"/>
        </w:tcBorders>
      </w:tcPr>
    </w:tblStylePr>
    <w:tblStylePr w:type="lastRow">
      <w:rPr>
        <w:b/>
        <w:bCs/>
      </w:rPr>
      <w:tblPr/>
      <w:tcPr>
        <w:tcBorders>
          <w:top w:val="sing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1Light-Accent6">
    <w:name w:val="List Table 1 Light Accent 6"/>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F0A278" w:themeColor="accent6" w:themeTint="99"/>
        </w:tcBorders>
      </w:tcPr>
    </w:tblStylePr>
    <w:tblStylePr w:type="lastRow">
      <w:rPr>
        <w:b/>
        <w:bCs/>
      </w:rPr>
      <w:tblPr/>
      <w:tcPr>
        <w:tcBorders>
          <w:top w:val="sing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2">
    <w:name w:val="List Table 2"/>
    <w:basedOn w:val="TableNormal"/>
    <w:uiPriority w:val="47"/>
    <w:rsid w:val="005035B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035B3"/>
    <w:pPr>
      <w:spacing w:after="0" w:line="240" w:lineRule="auto"/>
    </w:pPr>
    <w:tblPr>
      <w:tblStyleRowBandSize w:val="1"/>
      <w:tblStyleColBandSize w:val="1"/>
      <w:tblBorders>
        <w:top w:val="single" w:sz="4" w:space="0" w:color="62D2C4" w:themeColor="accent1" w:themeTint="99"/>
        <w:bottom w:val="single" w:sz="4" w:space="0" w:color="62D2C4" w:themeColor="accent1" w:themeTint="99"/>
        <w:insideH w:val="single" w:sz="4" w:space="0" w:color="62D2C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2-Accent2">
    <w:name w:val="List Table 2 Accent 2"/>
    <w:basedOn w:val="TableNormal"/>
    <w:uiPriority w:val="47"/>
    <w:rsid w:val="005035B3"/>
    <w:pPr>
      <w:spacing w:after="0" w:line="240" w:lineRule="auto"/>
    </w:pPr>
    <w:tblPr>
      <w:tblStyleRowBandSize w:val="1"/>
      <w:tblStyleColBandSize w:val="1"/>
      <w:tblBorders>
        <w:top w:val="single" w:sz="4" w:space="0" w:color="AECF8D" w:themeColor="accent2" w:themeTint="99"/>
        <w:bottom w:val="single" w:sz="4" w:space="0" w:color="AECF8D" w:themeColor="accent2" w:themeTint="99"/>
        <w:insideH w:val="single" w:sz="4" w:space="0" w:color="AECF8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2-Accent3">
    <w:name w:val="List Table 2 Accent 3"/>
    <w:basedOn w:val="TableNormal"/>
    <w:uiPriority w:val="47"/>
    <w:rsid w:val="005035B3"/>
    <w:pPr>
      <w:spacing w:after="0" w:line="240" w:lineRule="auto"/>
    </w:pPr>
    <w:tblPr>
      <w:tblStyleRowBandSize w:val="1"/>
      <w:tblStyleColBandSize w:val="1"/>
      <w:tblBorders>
        <w:top w:val="single" w:sz="4" w:space="0" w:color="D86C94" w:themeColor="accent3" w:themeTint="99"/>
        <w:bottom w:val="single" w:sz="4" w:space="0" w:color="D86C94" w:themeColor="accent3" w:themeTint="99"/>
        <w:insideH w:val="single" w:sz="4" w:space="0" w:color="D86C9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2-Accent4">
    <w:name w:val="List Table 2 Accent 4"/>
    <w:basedOn w:val="TableNormal"/>
    <w:uiPriority w:val="47"/>
    <w:rsid w:val="005035B3"/>
    <w:pPr>
      <w:spacing w:after="0" w:line="240" w:lineRule="auto"/>
    </w:pPr>
    <w:tblPr>
      <w:tblStyleRowBandSize w:val="1"/>
      <w:tblStyleColBandSize w:val="1"/>
      <w:tblBorders>
        <w:top w:val="single" w:sz="4" w:space="0" w:color="E38181" w:themeColor="accent4" w:themeTint="99"/>
        <w:bottom w:val="single" w:sz="4" w:space="0" w:color="E38181" w:themeColor="accent4" w:themeTint="99"/>
        <w:insideH w:val="single" w:sz="4" w:space="0" w:color="E3818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2-Accent5">
    <w:name w:val="List Table 2 Accent 5"/>
    <w:basedOn w:val="TableNormal"/>
    <w:uiPriority w:val="47"/>
    <w:rsid w:val="005035B3"/>
    <w:pPr>
      <w:spacing w:after="0" w:line="240" w:lineRule="auto"/>
    </w:pPr>
    <w:tblPr>
      <w:tblStyleRowBandSize w:val="1"/>
      <w:tblStyleColBandSize w:val="1"/>
      <w:tblBorders>
        <w:top w:val="single" w:sz="4" w:space="0" w:color="EFC78B" w:themeColor="accent5" w:themeTint="99"/>
        <w:bottom w:val="single" w:sz="4" w:space="0" w:color="EFC78B" w:themeColor="accent5" w:themeTint="99"/>
        <w:insideH w:val="single" w:sz="4" w:space="0" w:color="EFC78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2-Accent6">
    <w:name w:val="List Table 2 Accent 6"/>
    <w:basedOn w:val="TableNormal"/>
    <w:uiPriority w:val="47"/>
    <w:rsid w:val="005035B3"/>
    <w:pPr>
      <w:spacing w:after="0" w:line="240" w:lineRule="auto"/>
    </w:pPr>
    <w:tblPr>
      <w:tblStyleRowBandSize w:val="1"/>
      <w:tblStyleColBandSize w:val="1"/>
      <w:tblBorders>
        <w:top w:val="single" w:sz="4" w:space="0" w:color="F0A278" w:themeColor="accent6" w:themeTint="99"/>
        <w:bottom w:val="single" w:sz="4" w:space="0" w:color="F0A278" w:themeColor="accent6" w:themeTint="99"/>
        <w:insideH w:val="single" w:sz="4" w:space="0" w:color="F0A27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3">
    <w:name w:val="List Table 3"/>
    <w:basedOn w:val="TableNormal"/>
    <w:uiPriority w:val="48"/>
    <w:rsid w:val="005035B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035B3"/>
    <w:pPr>
      <w:spacing w:after="0" w:line="240" w:lineRule="auto"/>
    </w:pPr>
    <w:tblPr>
      <w:tblStyleRowBandSize w:val="1"/>
      <w:tblStyleColBandSize w:val="1"/>
      <w:tblBorders>
        <w:top w:val="single" w:sz="4" w:space="0" w:color="27897D" w:themeColor="accent1"/>
        <w:left w:val="single" w:sz="4" w:space="0" w:color="27897D" w:themeColor="accent1"/>
        <w:bottom w:val="single" w:sz="4" w:space="0" w:color="27897D" w:themeColor="accent1"/>
        <w:right w:val="single" w:sz="4" w:space="0" w:color="27897D" w:themeColor="accent1"/>
      </w:tblBorders>
    </w:tblPr>
    <w:tblStylePr w:type="firstRow">
      <w:rPr>
        <w:b/>
        <w:bCs/>
        <w:color w:val="FFFFFF" w:themeColor="background1"/>
      </w:rPr>
      <w:tblPr/>
      <w:tcPr>
        <w:shd w:val="clear" w:color="auto" w:fill="27897D" w:themeFill="accent1"/>
      </w:tcPr>
    </w:tblStylePr>
    <w:tblStylePr w:type="lastRow">
      <w:rPr>
        <w:b/>
        <w:bCs/>
      </w:rPr>
      <w:tblPr/>
      <w:tcPr>
        <w:tcBorders>
          <w:top w:val="double" w:sz="4" w:space="0" w:color="27897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897D" w:themeColor="accent1"/>
          <w:right w:val="single" w:sz="4" w:space="0" w:color="27897D" w:themeColor="accent1"/>
        </w:tcBorders>
      </w:tcPr>
    </w:tblStylePr>
    <w:tblStylePr w:type="band1Horz">
      <w:tblPr/>
      <w:tcPr>
        <w:tcBorders>
          <w:top w:val="single" w:sz="4" w:space="0" w:color="27897D" w:themeColor="accent1"/>
          <w:bottom w:val="single" w:sz="4" w:space="0" w:color="27897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897D" w:themeColor="accent1"/>
          <w:left w:val="nil"/>
        </w:tcBorders>
      </w:tcPr>
    </w:tblStylePr>
    <w:tblStylePr w:type="swCell">
      <w:tblPr/>
      <w:tcPr>
        <w:tcBorders>
          <w:top w:val="double" w:sz="4" w:space="0" w:color="27897D" w:themeColor="accent1"/>
          <w:right w:val="nil"/>
        </w:tcBorders>
      </w:tcPr>
    </w:tblStylePr>
  </w:style>
  <w:style w:type="table" w:styleId="ListTable3-Accent2">
    <w:name w:val="List Table 3 Accent 2"/>
    <w:basedOn w:val="TableNormal"/>
    <w:uiPriority w:val="48"/>
    <w:rsid w:val="005035B3"/>
    <w:pPr>
      <w:spacing w:after="0" w:line="240" w:lineRule="auto"/>
    </w:pPr>
    <w:tblPr>
      <w:tblStyleRowBandSize w:val="1"/>
      <w:tblStyleColBandSize w:val="1"/>
      <w:tblBorders>
        <w:top w:val="single" w:sz="4" w:space="0" w:color="79AA48" w:themeColor="accent2"/>
        <w:left w:val="single" w:sz="4" w:space="0" w:color="79AA48" w:themeColor="accent2"/>
        <w:bottom w:val="single" w:sz="4" w:space="0" w:color="79AA48" w:themeColor="accent2"/>
        <w:right w:val="single" w:sz="4" w:space="0" w:color="79AA48" w:themeColor="accent2"/>
      </w:tblBorders>
    </w:tblPr>
    <w:tblStylePr w:type="firstRow">
      <w:rPr>
        <w:b/>
        <w:bCs/>
        <w:color w:val="FFFFFF" w:themeColor="background1"/>
      </w:rPr>
      <w:tblPr/>
      <w:tcPr>
        <w:shd w:val="clear" w:color="auto" w:fill="79AA48" w:themeFill="accent2"/>
      </w:tcPr>
    </w:tblStylePr>
    <w:tblStylePr w:type="lastRow">
      <w:rPr>
        <w:b/>
        <w:bCs/>
      </w:rPr>
      <w:tblPr/>
      <w:tcPr>
        <w:tcBorders>
          <w:top w:val="double" w:sz="4" w:space="0" w:color="79AA4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AA48" w:themeColor="accent2"/>
          <w:right w:val="single" w:sz="4" w:space="0" w:color="79AA48" w:themeColor="accent2"/>
        </w:tcBorders>
      </w:tcPr>
    </w:tblStylePr>
    <w:tblStylePr w:type="band1Horz">
      <w:tblPr/>
      <w:tcPr>
        <w:tcBorders>
          <w:top w:val="single" w:sz="4" w:space="0" w:color="79AA48" w:themeColor="accent2"/>
          <w:bottom w:val="single" w:sz="4" w:space="0" w:color="79AA4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AA48" w:themeColor="accent2"/>
          <w:left w:val="nil"/>
        </w:tcBorders>
      </w:tcPr>
    </w:tblStylePr>
    <w:tblStylePr w:type="swCell">
      <w:tblPr/>
      <w:tcPr>
        <w:tcBorders>
          <w:top w:val="double" w:sz="4" w:space="0" w:color="79AA48" w:themeColor="accent2"/>
          <w:right w:val="nil"/>
        </w:tcBorders>
      </w:tcPr>
    </w:tblStylePr>
  </w:style>
  <w:style w:type="table" w:styleId="ListTable3-Accent3">
    <w:name w:val="List Table 3 Accent 3"/>
    <w:basedOn w:val="TableNormal"/>
    <w:uiPriority w:val="48"/>
    <w:rsid w:val="005035B3"/>
    <w:pPr>
      <w:spacing w:after="0" w:line="240" w:lineRule="auto"/>
    </w:pPr>
    <w:tblPr>
      <w:tblStyleRowBandSize w:val="1"/>
      <w:tblStyleColBandSize w:val="1"/>
      <w:tblBorders>
        <w:top w:val="single" w:sz="4" w:space="0" w:color="9E2A56" w:themeColor="accent3"/>
        <w:left w:val="single" w:sz="4" w:space="0" w:color="9E2A56" w:themeColor="accent3"/>
        <w:bottom w:val="single" w:sz="4" w:space="0" w:color="9E2A56" w:themeColor="accent3"/>
        <w:right w:val="single" w:sz="4" w:space="0" w:color="9E2A56" w:themeColor="accent3"/>
      </w:tblBorders>
    </w:tblPr>
    <w:tblStylePr w:type="firstRow">
      <w:rPr>
        <w:b/>
        <w:bCs/>
        <w:color w:val="FFFFFF" w:themeColor="background1"/>
      </w:rPr>
      <w:tblPr/>
      <w:tcPr>
        <w:shd w:val="clear" w:color="auto" w:fill="9E2A56" w:themeFill="accent3"/>
      </w:tcPr>
    </w:tblStylePr>
    <w:tblStylePr w:type="lastRow">
      <w:rPr>
        <w:b/>
        <w:bCs/>
      </w:rPr>
      <w:tblPr/>
      <w:tcPr>
        <w:tcBorders>
          <w:top w:val="double" w:sz="4" w:space="0" w:color="9E2A5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2A56" w:themeColor="accent3"/>
          <w:right w:val="single" w:sz="4" w:space="0" w:color="9E2A56" w:themeColor="accent3"/>
        </w:tcBorders>
      </w:tcPr>
    </w:tblStylePr>
    <w:tblStylePr w:type="band1Horz">
      <w:tblPr/>
      <w:tcPr>
        <w:tcBorders>
          <w:top w:val="single" w:sz="4" w:space="0" w:color="9E2A56" w:themeColor="accent3"/>
          <w:bottom w:val="single" w:sz="4" w:space="0" w:color="9E2A5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2A56" w:themeColor="accent3"/>
          <w:left w:val="nil"/>
        </w:tcBorders>
      </w:tcPr>
    </w:tblStylePr>
    <w:tblStylePr w:type="swCell">
      <w:tblPr/>
      <w:tcPr>
        <w:tcBorders>
          <w:top w:val="double" w:sz="4" w:space="0" w:color="9E2A56" w:themeColor="accent3"/>
          <w:right w:val="nil"/>
        </w:tcBorders>
      </w:tcPr>
    </w:tblStylePr>
  </w:style>
  <w:style w:type="table" w:styleId="ListTable3-Accent4">
    <w:name w:val="List Table 3 Accent 4"/>
    <w:basedOn w:val="TableNormal"/>
    <w:uiPriority w:val="48"/>
    <w:rsid w:val="005035B3"/>
    <w:pPr>
      <w:spacing w:after="0" w:line="240" w:lineRule="auto"/>
    </w:pPr>
    <w:tblPr>
      <w:tblStyleRowBandSize w:val="1"/>
      <w:tblStyleColBandSize w:val="1"/>
      <w:tblBorders>
        <w:top w:val="single" w:sz="4" w:space="0" w:color="D02E2E" w:themeColor="accent4"/>
        <w:left w:val="single" w:sz="4" w:space="0" w:color="D02E2E" w:themeColor="accent4"/>
        <w:bottom w:val="single" w:sz="4" w:space="0" w:color="D02E2E" w:themeColor="accent4"/>
        <w:right w:val="single" w:sz="4" w:space="0" w:color="D02E2E" w:themeColor="accent4"/>
      </w:tblBorders>
    </w:tblPr>
    <w:tblStylePr w:type="firstRow">
      <w:rPr>
        <w:b/>
        <w:bCs/>
        <w:color w:val="FFFFFF" w:themeColor="background1"/>
      </w:rPr>
      <w:tblPr/>
      <w:tcPr>
        <w:shd w:val="clear" w:color="auto" w:fill="D02E2E" w:themeFill="accent4"/>
      </w:tcPr>
    </w:tblStylePr>
    <w:tblStylePr w:type="lastRow">
      <w:rPr>
        <w:b/>
        <w:bCs/>
      </w:rPr>
      <w:tblPr/>
      <w:tcPr>
        <w:tcBorders>
          <w:top w:val="double" w:sz="4" w:space="0" w:color="D02E2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2E2E" w:themeColor="accent4"/>
          <w:right w:val="single" w:sz="4" w:space="0" w:color="D02E2E" w:themeColor="accent4"/>
        </w:tcBorders>
      </w:tcPr>
    </w:tblStylePr>
    <w:tblStylePr w:type="band1Horz">
      <w:tblPr/>
      <w:tcPr>
        <w:tcBorders>
          <w:top w:val="single" w:sz="4" w:space="0" w:color="D02E2E" w:themeColor="accent4"/>
          <w:bottom w:val="single" w:sz="4" w:space="0" w:color="D02E2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2E2E" w:themeColor="accent4"/>
          <w:left w:val="nil"/>
        </w:tcBorders>
      </w:tcPr>
    </w:tblStylePr>
    <w:tblStylePr w:type="swCell">
      <w:tblPr/>
      <w:tcPr>
        <w:tcBorders>
          <w:top w:val="double" w:sz="4" w:space="0" w:color="D02E2E" w:themeColor="accent4"/>
          <w:right w:val="nil"/>
        </w:tcBorders>
      </w:tcPr>
    </w:tblStylePr>
  </w:style>
  <w:style w:type="table" w:styleId="ListTable3-Accent5">
    <w:name w:val="List Table 3 Accent 5"/>
    <w:basedOn w:val="TableNormal"/>
    <w:uiPriority w:val="48"/>
    <w:rsid w:val="005035B3"/>
    <w:pPr>
      <w:spacing w:after="0" w:line="240" w:lineRule="auto"/>
    </w:pPr>
    <w:tblPr>
      <w:tblStyleRowBandSize w:val="1"/>
      <w:tblStyleColBandSize w:val="1"/>
      <w:tblBorders>
        <w:top w:val="single" w:sz="4" w:space="0" w:color="E5A23F" w:themeColor="accent5"/>
        <w:left w:val="single" w:sz="4" w:space="0" w:color="E5A23F" w:themeColor="accent5"/>
        <w:bottom w:val="single" w:sz="4" w:space="0" w:color="E5A23F" w:themeColor="accent5"/>
        <w:right w:val="single" w:sz="4" w:space="0" w:color="E5A23F" w:themeColor="accent5"/>
      </w:tblBorders>
    </w:tblPr>
    <w:tblStylePr w:type="firstRow">
      <w:rPr>
        <w:b/>
        <w:bCs/>
        <w:color w:val="FFFFFF" w:themeColor="background1"/>
      </w:rPr>
      <w:tblPr/>
      <w:tcPr>
        <w:shd w:val="clear" w:color="auto" w:fill="E5A23F" w:themeFill="accent5"/>
      </w:tcPr>
    </w:tblStylePr>
    <w:tblStylePr w:type="lastRow">
      <w:rPr>
        <w:b/>
        <w:bCs/>
      </w:rPr>
      <w:tblPr/>
      <w:tcPr>
        <w:tcBorders>
          <w:top w:val="double" w:sz="4" w:space="0" w:color="E5A23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5A23F" w:themeColor="accent5"/>
          <w:right w:val="single" w:sz="4" w:space="0" w:color="E5A23F" w:themeColor="accent5"/>
        </w:tcBorders>
      </w:tcPr>
    </w:tblStylePr>
    <w:tblStylePr w:type="band1Horz">
      <w:tblPr/>
      <w:tcPr>
        <w:tcBorders>
          <w:top w:val="single" w:sz="4" w:space="0" w:color="E5A23F" w:themeColor="accent5"/>
          <w:bottom w:val="single" w:sz="4" w:space="0" w:color="E5A23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5A23F" w:themeColor="accent5"/>
          <w:left w:val="nil"/>
        </w:tcBorders>
      </w:tcPr>
    </w:tblStylePr>
    <w:tblStylePr w:type="swCell">
      <w:tblPr/>
      <w:tcPr>
        <w:tcBorders>
          <w:top w:val="double" w:sz="4" w:space="0" w:color="E5A23F" w:themeColor="accent5"/>
          <w:right w:val="nil"/>
        </w:tcBorders>
      </w:tcPr>
    </w:tblStylePr>
  </w:style>
  <w:style w:type="table" w:styleId="ListTable3-Accent6">
    <w:name w:val="List Table 3 Accent 6"/>
    <w:basedOn w:val="TableNormal"/>
    <w:uiPriority w:val="48"/>
    <w:rsid w:val="005035B3"/>
    <w:pPr>
      <w:spacing w:after="0" w:line="240" w:lineRule="auto"/>
    </w:pPr>
    <w:tblPr>
      <w:tblStyleRowBandSize w:val="1"/>
      <w:tblStyleColBandSize w:val="1"/>
      <w:tblBorders>
        <w:top w:val="single" w:sz="4" w:space="0" w:color="E6651E" w:themeColor="accent6"/>
        <w:left w:val="single" w:sz="4" w:space="0" w:color="E6651E" w:themeColor="accent6"/>
        <w:bottom w:val="single" w:sz="4" w:space="0" w:color="E6651E" w:themeColor="accent6"/>
        <w:right w:val="single" w:sz="4" w:space="0" w:color="E6651E" w:themeColor="accent6"/>
      </w:tblBorders>
    </w:tblPr>
    <w:tblStylePr w:type="firstRow">
      <w:rPr>
        <w:b/>
        <w:bCs/>
        <w:color w:val="FFFFFF" w:themeColor="background1"/>
      </w:rPr>
      <w:tblPr/>
      <w:tcPr>
        <w:shd w:val="clear" w:color="auto" w:fill="E6651E" w:themeFill="accent6"/>
      </w:tcPr>
    </w:tblStylePr>
    <w:tblStylePr w:type="lastRow">
      <w:rPr>
        <w:b/>
        <w:bCs/>
      </w:rPr>
      <w:tblPr/>
      <w:tcPr>
        <w:tcBorders>
          <w:top w:val="double" w:sz="4" w:space="0" w:color="E6651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651E" w:themeColor="accent6"/>
          <w:right w:val="single" w:sz="4" w:space="0" w:color="E6651E" w:themeColor="accent6"/>
        </w:tcBorders>
      </w:tcPr>
    </w:tblStylePr>
    <w:tblStylePr w:type="band1Horz">
      <w:tblPr/>
      <w:tcPr>
        <w:tcBorders>
          <w:top w:val="single" w:sz="4" w:space="0" w:color="E6651E" w:themeColor="accent6"/>
          <w:bottom w:val="single" w:sz="4" w:space="0" w:color="E6651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651E" w:themeColor="accent6"/>
          <w:left w:val="nil"/>
        </w:tcBorders>
      </w:tcPr>
    </w:tblStylePr>
    <w:tblStylePr w:type="swCell">
      <w:tblPr/>
      <w:tcPr>
        <w:tcBorders>
          <w:top w:val="double" w:sz="4" w:space="0" w:color="E6651E" w:themeColor="accent6"/>
          <w:right w:val="nil"/>
        </w:tcBorders>
      </w:tcPr>
    </w:tblStylePr>
  </w:style>
  <w:style w:type="table" w:styleId="ListTable4">
    <w:name w:val="List Table 4"/>
    <w:basedOn w:val="TableNormal"/>
    <w:uiPriority w:val="49"/>
    <w:rsid w:val="005035B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035B3"/>
    <w:pPr>
      <w:spacing w:after="0" w:line="240" w:lineRule="auto"/>
    </w:p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tblBorders>
    </w:tblPr>
    <w:tblStylePr w:type="firstRow">
      <w:rPr>
        <w:b/>
        <w:bCs/>
        <w:color w:val="FFFFFF" w:themeColor="background1"/>
      </w:rPr>
      <w:tblPr/>
      <w:tcPr>
        <w:tcBorders>
          <w:top w:val="single" w:sz="4" w:space="0" w:color="27897D" w:themeColor="accent1"/>
          <w:left w:val="single" w:sz="4" w:space="0" w:color="27897D" w:themeColor="accent1"/>
          <w:bottom w:val="single" w:sz="4" w:space="0" w:color="27897D" w:themeColor="accent1"/>
          <w:right w:val="single" w:sz="4" w:space="0" w:color="27897D" w:themeColor="accent1"/>
          <w:insideH w:val="nil"/>
        </w:tcBorders>
        <w:shd w:val="clear" w:color="auto" w:fill="27897D" w:themeFill="accent1"/>
      </w:tcPr>
    </w:tblStylePr>
    <w:tblStylePr w:type="lastRow">
      <w:rPr>
        <w:b/>
        <w:bCs/>
      </w:rPr>
      <w:tblPr/>
      <w:tcPr>
        <w:tcBorders>
          <w:top w:val="doub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4-Accent2">
    <w:name w:val="List Table 4 Accent 2"/>
    <w:basedOn w:val="TableNormal"/>
    <w:uiPriority w:val="49"/>
    <w:rsid w:val="005035B3"/>
    <w:pPr>
      <w:spacing w:after="0" w:line="240" w:lineRule="auto"/>
    </w:p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tblBorders>
    </w:tblPr>
    <w:tblStylePr w:type="firstRow">
      <w:rPr>
        <w:b/>
        <w:bCs/>
        <w:color w:val="FFFFFF" w:themeColor="background1"/>
      </w:rPr>
      <w:tblPr/>
      <w:tcPr>
        <w:tcBorders>
          <w:top w:val="single" w:sz="4" w:space="0" w:color="79AA48" w:themeColor="accent2"/>
          <w:left w:val="single" w:sz="4" w:space="0" w:color="79AA48" w:themeColor="accent2"/>
          <w:bottom w:val="single" w:sz="4" w:space="0" w:color="79AA48" w:themeColor="accent2"/>
          <w:right w:val="single" w:sz="4" w:space="0" w:color="79AA48" w:themeColor="accent2"/>
          <w:insideH w:val="nil"/>
        </w:tcBorders>
        <w:shd w:val="clear" w:color="auto" w:fill="79AA48" w:themeFill="accent2"/>
      </w:tcPr>
    </w:tblStylePr>
    <w:tblStylePr w:type="lastRow">
      <w:rPr>
        <w:b/>
        <w:bCs/>
      </w:rPr>
      <w:tblPr/>
      <w:tcPr>
        <w:tcBorders>
          <w:top w:val="doub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4-Accent3">
    <w:name w:val="List Table 4 Accent 3"/>
    <w:basedOn w:val="TableNormal"/>
    <w:uiPriority w:val="49"/>
    <w:rsid w:val="005035B3"/>
    <w:pPr>
      <w:spacing w:after="0" w:line="240" w:lineRule="auto"/>
    </w:p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tblBorders>
    </w:tblPr>
    <w:tblStylePr w:type="firstRow">
      <w:rPr>
        <w:b/>
        <w:bCs/>
        <w:color w:val="FFFFFF" w:themeColor="background1"/>
      </w:rPr>
      <w:tblPr/>
      <w:tcPr>
        <w:tcBorders>
          <w:top w:val="single" w:sz="4" w:space="0" w:color="9E2A56" w:themeColor="accent3"/>
          <w:left w:val="single" w:sz="4" w:space="0" w:color="9E2A56" w:themeColor="accent3"/>
          <w:bottom w:val="single" w:sz="4" w:space="0" w:color="9E2A56" w:themeColor="accent3"/>
          <w:right w:val="single" w:sz="4" w:space="0" w:color="9E2A56" w:themeColor="accent3"/>
          <w:insideH w:val="nil"/>
        </w:tcBorders>
        <w:shd w:val="clear" w:color="auto" w:fill="9E2A56" w:themeFill="accent3"/>
      </w:tcPr>
    </w:tblStylePr>
    <w:tblStylePr w:type="lastRow">
      <w:rPr>
        <w:b/>
        <w:bCs/>
      </w:rPr>
      <w:tblPr/>
      <w:tcPr>
        <w:tcBorders>
          <w:top w:val="doub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4-Accent4">
    <w:name w:val="List Table 4 Accent 4"/>
    <w:basedOn w:val="TableNormal"/>
    <w:uiPriority w:val="49"/>
    <w:rsid w:val="005035B3"/>
    <w:pPr>
      <w:spacing w:after="0" w:line="240" w:lineRule="auto"/>
    </w:p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tblBorders>
    </w:tblPr>
    <w:tblStylePr w:type="firstRow">
      <w:rPr>
        <w:b/>
        <w:bCs/>
        <w:color w:val="FFFFFF" w:themeColor="background1"/>
      </w:rPr>
      <w:tblPr/>
      <w:tcPr>
        <w:tcBorders>
          <w:top w:val="single" w:sz="4" w:space="0" w:color="D02E2E" w:themeColor="accent4"/>
          <w:left w:val="single" w:sz="4" w:space="0" w:color="D02E2E" w:themeColor="accent4"/>
          <w:bottom w:val="single" w:sz="4" w:space="0" w:color="D02E2E" w:themeColor="accent4"/>
          <w:right w:val="single" w:sz="4" w:space="0" w:color="D02E2E" w:themeColor="accent4"/>
          <w:insideH w:val="nil"/>
        </w:tcBorders>
        <w:shd w:val="clear" w:color="auto" w:fill="D02E2E" w:themeFill="accent4"/>
      </w:tcPr>
    </w:tblStylePr>
    <w:tblStylePr w:type="lastRow">
      <w:rPr>
        <w:b/>
        <w:bCs/>
      </w:rPr>
      <w:tblPr/>
      <w:tcPr>
        <w:tcBorders>
          <w:top w:val="doub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4-Accent5">
    <w:name w:val="List Table 4 Accent 5"/>
    <w:basedOn w:val="TableNormal"/>
    <w:uiPriority w:val="49"/>
    <w:rsid w:val="005035B3"/>
    <w:pPr>
      <w:spacing w:after="0" w:line="240" w:lineRule="auto"/>
    </w:p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tblBorders>
    </w:tblPr>
    <w:tblStylePr w:type="firstRow">
      <w:rPr>
        <w:b/>
        <w:bCs/>
        <w:color w:val="FFFFFF" w:themeColor="background1"/>
      </w:rPr>
      <w:tblPr/>
      <w:tcPr>
        <w:tcBorders>
          <w:top w:val="single" w:sz="4" w:space="0" w:color="E5A23F" w:themeColor="accent5"/>
          <w:left w:val="single" w:sz="4" w:space="0" w:color="E5A23F" w:themeColor="accent5"/>
          <w:bottom w:val="single" w:sz="4" w:space="0" w:color="E5A23F" w:themeColor="accent5"/>
          <w:right w:val="single" w:sz="4" w:space="0" w:color="E5A23F" w:themeColor="accent5"/>
          <w:insideH w:val="nil"/>
        </w:tcBorders>
        <w:shd w:val="clear" w:color="auto" w:fill="E5A23F" w:themeFill="accent5"/>
      </w:tcPr>
    </w:tblStylePr>
    <w:tblStylePr w:type="lastRow">
      <w:rPr>
        <w:b/>
        <w:bCs/>
      </w:rPr>
      <w:tblPr/>
      <w:tcPr>
        <w:tcBorders>
          <w:top w:val="doub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4-Accent6">
    <w:name w:val="List Table 4 Accent 6"/>
    <w:basedOn w:val="TableNormal"/>
    <w:uiPriority w:val="49"/>
    <w:rsid w:val="005035B3"/>
    <w:pPr>
      <w:spacing w:after="0" w:line="240" w:lineRule="auto"/>
    </w:p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tblBorders>
    </w:tblPr>
    <w:tblStylePr w:type="firstRow">
      <w:rPr>
        <w:b/>
        <w:bCs/>
        <w:color w:val="FFFFFF" w:themeColor="background1"/>
      </w:rPr>
      <w:tblPr/>
      <w:tcPr>
        <w:tcBorders>
          <w:top w:val="single" w:sz="4" w:space="0" w:color="E6651E" w:themeColor="accent6"/>
          <w:left w:val="single" w:sz="4" w:space="0" w:color="E6651E" w:themeColor="accent6"/>
          <w:bottom w:val="single" w:sz="4" w:space="0" w:color="E6651E" w:themeColor="accent6"/>
          <w:right w:val="single" w:sz="4" w:space="0" w:color="E6651E" w:themeColor="accent6"/>
          <w:insideH w:val="nil"/>
        </w:tcBorders>
        <w:shd w:val="clear" w:color="auto" w:fill="E6651E" w:themeFill="accent6"/>
      </w:tcPr>
    </w:tblStylePr>
    <w:tblStylePr w:type="lastRow">
      <w:rPr>
        <w:b/>
        <w:bCs/>
      </w:rPr>
      <w:tblPr/>
      <w:tcPr>
        <w:tcBorders>
          <w:top w:val="doub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5Dark">
    <w:name w:val="List Table 5 Dark"/>
    <w:basedOn w:val="TableNormal"/>
    <w:uiPriority w:val="50"/>
    <w:rsid w:val="005035B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035B3"/>
    <w:pPr>
      <w:spacing w:after="0" w:line="240" w:lineRule="auto"/>
    </w:pPr>
    <w:rPr>
      <w:color w:val="FFFFFF" w:themeColor="background1"/>
    </w:rPr>
    <w:tblPr>
      <w:tblStyleRowBandSize w:val="1"/>
      <w:tblStyleColBandSize w:val="1"/>
      <w:tblBorders>
        <w:top w:val="single" w:sz="24" w:space="0" w:color="27897D" w:themeColor="accent1"/>
        <w:left w:val="single" w:sz="24" w:space="0" w:color="27897D" w:themeColor="accent1"/>
        <w:bottom w:val="single" w:sz="24" w:space="0" w:color="27897D" w:themeColor="accent1"/>
        <w:right w:val="single" w:sz="24" w:space="0" w:color="27897D" w:themeColor="accent1"/>
      </w:tblBorders>
    </w:tblPr>
    <w:tcPr>
      <w:shd w:val="clear" w:color="auto" w:fill="27897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035B3"/>
    <w:pPr>
      <w:spacing w:after="0" w:line="240" w:lineRule="auto"/>
    </w:pPr>
    <w:rPr>
      <w:color w:val="FFFFFF" w:themeColor="background1"/>
    </w:rPr>
    <w:tblPr>
      <w:tblStyleRowBandSize w:val="1"/>
      <w:tblStyleColBandSize w:val="1"/>
      <w:tblBorders>
        <w:top w:val="single" w:sz="24" w:space="0" w:color="79AA48" w:themeColor="accent2"/>
        <w:left w:val="single" w:sz="24" w:space="0" w:color="79AA48" w:themeColor="accent2"/>
        <w:bottom w:val="single" w:sz="24" w:space="0" w:color="79AA48" w:themeColor="accent2"/>
        <w:right w:val="single" w:sz="24" w:space="0" w:color="79AA48" w:themeColor="accent2"/>
      </w:tblBorders>
    </w:tblPr>
    <w:tcPr>
      <w:shd w:val="clear" w:color="auto" w:fill="79AA4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035B3"/>
    <w:pPr>
      <w:spacing w:after="0" w:line="240" w:lineRule="auto"/>
    </w:pPr>
    <w:rPr>
      <w:color w:val="FFFFFF" w:themeColor="background1"/>
    </w:rPr>
    <w:tblPr>
      <w:tblStyleRowBandSize w:val="1"/>
      <w:tblStyleColBandSize w:val="1"/>
      <w:tblBorders>
        <w:top w:val="single" w:sz="24" w:space="0" w:color="9E2A56" w:themeColor="accent3"/>
        <w:left w:val="single" w:sz="24" w:space="0" w:color="9E2A56" w:themeColor="accent3"/>
        <w:bottom w:val="single" w:sz="24" w:space="0" w:color="9E2A56" w:themeColor="accent3"/>
        <w:right w:val="single" w:sz="24" w:space="0" w:color="9E2A56" w:themeColor="accent3"/>
      </w:tblBorders>
    </w:tblPr>
    <w:tcPr>
      <w:shd w:val="clear" w:color="auto" w:fill="9E2A5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035B3"/>
    <w:pPr>
      <w:spacing w:after="0" w:line="240" w:lineRule="auto"/>
    </w:pPr>
    <w:rPr>
      <w:color w:val="FFFFFF" w:themeColor="background1"/>
    </w:rPr>
    <w:tblPr>
      <w:tblStyleRowBandSize w:val="1"/>
      <w:tblStyleColBandSize w:val="1"/>
      <w:tblBorders>
        <w:top w:val="single" w:sz="24" w:space="0" w:color="D02E2E" w:themeColor="accent4"/>
        <w:left w:val="single" w:sz="24" w:space="0" w:color="D02E2E" w:themeColor="accent4"/>
        <w:bottom w:val="single" w:sz="24" w:space="0" w:color="D02E2E" w:themeColor="accent4"/>
        <w:right w:val="single" w:sz="24" w:space="0" w:color="D02E2E" w:themeColor="accent4"/>
      </w:tblBorders>
    </w:tblPr>
    <w:tcPr>
      <w:shd w:val="clear" w:color="auto" w:fill="D02E2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035B3"/>
    <w:pPr>
      <w:spacing w:after="0" w:line="240" w:lineRule="auto"/>
    </w:pPr>
    <w:rPr>
      <w:color w:val="FFFFFF" w:themeColor="background1"/>
    </w:rPr>
    <w:tblPr>
      <w:tblStyleRowBandSize w:val="1"/>
      <w:tblStyleColBandSize w:val="1"/>
      <w:tblBorders>
        <w:top w:val="single" w:sz="24" w:space="0" w:color="E5A23F" w:themeColor="accent5"/>
        <w:left w:val="single" w:sz="24" w:space="0" w:color="E5A23F" w:themeColor="accent5"/>
        <w:bottom w:val="single" w:sz="24" w:space="0" w:color="E5A23F" w:themeColor="accent5"/>
        <w:right w:val="single" w:sz="24" w:space="0" w:color="E5A23F" w:themeColor="accent5"/>
      </w:tblBorders>
    </w:tblPr>
    <w:tcPr>
      <w:shd w:val="clear" w:color="auto" w:fill="E5A2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035B3"/>
    <w:pPr>
      <w:spacing w:after="0" w:line="240" w:lineRule="auto"/>
    </w:pPr>
    <w:rPr>
      <w:color w:val="FFFFFF" w:themeColor="background1"/>
    </w:rPr>
    <w:tblPr>
      <w:tblStyleRowBandSize w:val="1"/>
      <w:tblStyleColBandSize w:val="1"/>
      <w:tblBorders>
        <w:top w:val="single" w:sz="24" w:space="0" w:color="E6651E" w:themeColor="accent6"/>
        <w:left w:val="single" w:sz="24" w:space="0" w:color="E6651E" w:themeColor="accent6"/>
        <w:bottom w:val="single" w:sz="24" w:space="0" w:color="E6651E" w:themeColor="accent6"/>
        <w:right w:val="single" w:sz="24" w:space="0" w:color="E6651E" w:themeColor="accent6"/>
      </w:tblBorders>
    </w:tblPr>
    <w:tcPr>
      <w:shd w:val="clear" w:color="auto" w:fill="E6651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035B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035B3"/>
    <w:pPr>
      <w:spacing w:after="0" w:line="240" w:lineRule="auto"/>
    </w:pPr>
    <w:rPr>
      <w:color w:val="1D665D" w:themeColor="accent1" w:themeShade="BF"/>
    </w:rPr>
    <w:tblPr>
      <w:tblStyleRowBandSize w:val="1"/>
      <w:tblStyleColBandSize w:val="1"/>
      <w:tblBorders>
        <w:top w:val="single" w:sz="4" w:space="0" w:color="27897D" w:themeColor="accent1"/>
        <w:bottom w:val="single" w:sz="4" w:space="0" w:color="27897D" w:themeColor="accent1"/>
      </w:tblBorders>
    </w:tblPr>
    <w:tblStylePr w:type="firstRow">
      <w:rPr>
        <w:b/>
        <w:bCs/>
      </w:rPr>
      <w:tblPr/>
      <w:tcPr>
        <w:tcBorders>
          <w:bottom w:val="single" w:sz="4" w:space="0" w:color="27897D" w:themeColor="accent1"/>
        </w:tcBorders>
      </w:tcPr>
    </w:tblStylePr>
    <w:tblStylePr w:type="lastRow">
      <w:rPr>
        <w:b/>
        <w:bCs/>
      </w:rPr>
      <w:tblPr/>
      <w:tcPr>
        <w:tcBorders>
          <w:top w:val="double" w:sz="4" w:space="0" w:color="27897D" w:themeColor="accent1"/>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6Colorful-Accent2">
    <w:name w:val="List Table 6 Colorful Accent 2"/>
    <w:basedOn w:val="TableNormal"/>
    <w:uiPriority w:val="51"/>
    <w:rsid w:val="005035B3"/>
    <w:pPr>
      <w:spacing w:after="0" w:line="240" w:lineRule="auto"/>
    </w:pPr>
    <w:rPr>
      <w:color w:val="5A7F36" w:themeColor="accent2" w:themeShade="BF"/>
    </w:rPr>
    <w:tblPr>
      <w:tblStyleRowBandSize w:val="1"/>
      <w:tblStyleColBandSize w:val="1"/>
      <w:tblBorders>
        <w:top w:val="single" w:sz="4" w:space="0" w:color="79AA48" w:themeColor="accent2"/>
        <w:bottom w:val="single" w:sz="4" w:space="0" w:color="79AA48" w:themeColor="accent2"/>
      </w:tblBorders>
    </w:tblPr>
    <w:tblStylePr w:type="firstRow">
      <w:rPr>
        <w:b/>
        <w:bCs/>
      </w:rPr>
      <w:tblPr/>
      <w:tcPr>
        <w:tcBorders>
          <w:bottom w:val="single" w:sz="4" w:space="0" w:color="79AA48" w:themeColor="accent2"/>
        </w:tcBorders>
      </w:tcPr>
    </w:tblStylePr>
    <w:tblStylePr w:type="lastRow">
      <w:rPr>
        <w:b/>
        <w:bCs/>
      </w:rPr>
      <w:tblPr/>
      <w:tcPr>
        <w:tcBorders>
          <w:top w:val="double" w:sz="4" w:space="0" w:color="79AA48" w:themeColor="accent2"/>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6Colorful-Accent3">
    <w:name w:val="List Table 6 Colorful Accent 3"/>
    <w:basedOn w:val="TableNormal"/>
    <w:uiPriority w:val="51"/>
    <w:rsid w:val="005035B3"/>
    <w:pPr>
      <w:spacing w:after="0" w:line="240" w:lineRule="auto"/>
    </w:pPr>
    <w:rPr>
      <w:color w:val="761F40" w:themeColor="accent3" w:themeShade="BF"/>
    </w:rPr>
    <w:tblPr>
      <w:tblStyleRowBandSize w:val="1"/>
      <w:tblStyleColBandSize w:val="1"/>
      <w:tblBorders>
        <w:top w:val="single" w:sz="4" w:space="0" w:color="9E2A56" w:themeColor="accent3"/>
        <w:bottom w:val="single" w:sz="4" w:space="0" w:color="9E2A56" w:themeColor="accent3"/>
      </w:tblBorders>
    </w:tblPr>
    <w:tblStylePr w:type="firstRow">
      <w:rPr>
        <w:b/>
        <w:bCs/>
      </w:rPr>
      <w:tblPr/>
      <w:tcPr>
        <w:tcBorders>
          <w:bottom w:val="single" w:sz="4" w:space="0" w:color="9E2A56" w:themeColor="accent3"/>
        </w:tcBorders>
      </w:tcPr>
    </w:tblStylePr>
    <w:tblStylePr w:type="lastRow">
      <w:rPr>
        <w:b/>
        <w:bCs/>
      </w:rPr>
      <w:tblPr/>
      <w:tcPr>
        <w:tcBorders>
          <w:top w:val="double" w:sz="4" w:space="0" w:color="9E2A56" w:themeColor="accent3"/>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6Colorful-Accent4">
    <w:name w:val="List Table 6 Colorful Accent 4"/>
    <w:basedOn w:val="TableNormal"/>
    <w:uiPriority w:val="51"/>
    <w:rsid w:val="005035B3"/>
    <w:pPr>
      <w:spacing w:after="0" w:line="240" w:lineRule="auto"/>
    </w:pPr>
    <w:rPr>
      <w:color w:val="9B2222" w:themeColor="accent4" w:themeShade="BF"/>
    </w:rPr>
    <w:tblPr>
      <w:tblStyleRowBandSize w:val="1"/>
      <w:tblStyleColBandSize w:val="1"/>
      <w:tblBorders>
        <w:top w:val="single" w:sz="4" w:space="0" w:color="D02E2E" w:themeColor="accent4"/>
        <w:bottom w:val="single" w:sz="4" w:space="0" w:color="D02E2E" w:themeColor="accent4"/>
      </w:tblBorders>
    </w:tblPr>
    <w:tblStylePr w:type="firstRow">
      <w:rPr>
        <w:b/>
        <w:bCs/>
      </w:rPr>
      <w:tblPr/>
      <w:tcPr>
        <w:tcBorders>
          <w:bottom w:val="single" w:sz="4" w:space="0" w:color="D02E2E" w:themeColor="accent4"/>
        </w:tcBorders>
      </w:tcPr>
    </w:tblStylePr>
    <w:tblStylePr w:type="lastRow">
      <w:rPr>
        <w:b/>
        <w:bCs/>
      </w:rPr>
      <w:tblPr/>
      <w:tcPr>
        <w:tcBorders>
          <w:top w:val="double" w:sz="4" w:space="0" w:color="D02E2E" w:themeColor="accent4"/>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6Colorful-Accent5">
    <w:name w:val="List Table 6 Colorful Accent 5"/>
    <w:basedOn w:val="TableNormal"/>
    <w:uiPriority w:val="51"/>
    <w:rsid w:val="005035B3"/>
    <w:pPr>
      <w:spacing w:after="0" w:line="240" w:lineRule="auto"/>
    </w:pPr>
    <w:rPr>
      <w:color w:val="C07D1A" w:themeColor="accent5" w:themeShade="BF"/>
    </w:rPr>
    <w:tblPr>
      <w:tblStyleRowBandSize w:val="1"/>
      <w:tblStyleColBandSize w:val="1"/>
      <w:tblBorders>
        <w:top w:val="single" w:sz="4" w:space="0" w:color="E5A23F" w:themeColor="accent5"/>
        <w:bottom w:val="single" w:sz="4" w:space="0" w:color="E5A23F" w:themeColor="accent5"/>
      </w:tblBorders>
    </w:tblPr>
    <w:tblStylePr w:type="firstRow">
      <w:rPr>
        <w:b/>
        <w:bCs/>
      </w:rPr>
      <w:tblPr/>
      <w:tcPr>
        <w:tcBorders>
          <w:bottom w:val="single" w:sz="4" w:space="0" w:color="E5A23F" w:themeColor="accent5"/>
        </w:tcBorders>
      </w:tcPr>
    </w:tblStylePr>
    <w:tblStylePr w:type="lastRow">
      <w:rPr>
        <w:b/>
        <w:bCs/>
      </w:rPr>
      <w:tblPr/>
      <w:tcPr>
        <w:tcBorders>
          <w:top w:val="double" w:sz="4" w:space="0" w:color="E5A23F" w:themeColor="accent5"/>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6Colorful-Accent6">
    <w:name w:val="List Table 6 Colorful Accent 6"/>
    <w:basedOn w:val="TableNormal"/>
    <w:uiPriority w:val="51"/>
    <w:rsid w:val="005035B3"/>
    <w:pPr>
      <w:spacing w:after="0" w:line="240" w:lineRule="auto"/>
    </w:pPr>
    <w:rPr>
      <w:color w:val="AF4A13" w:themeColor="accent6" w:themeShade="BF"/>
    </w:rPr>
    <w:tblPr>
      <w:tblStyleRowBandSize w:val="1"/>
      <w:tblStyleColBandSize w:val="1"/>
      <w:tblBorders>
        <w:top w:val="single" w:sz="4" w:space="0" w:color="E6651E" w:themeColor="accent6"/>
        <w:bottom w:val="single" w:sz="4" w:space="0" w:color="E6651E" w:themeColor="accent6"/>
      </w:tblBorders>
    </w:tblPr>
    <w:tblStylePr w:type="firstRow">
      <w:rPr>
        <w:b/>
        <w:bCs/>
      </w:rPr>
      <w:tblPr/>
      <w:tcPr>
        <w:tcBorders>
          <w:bottom w:val="single" w:sz="4" w:space="0" w:color="E6651E" w:themeColor="accent6"/>
        </w:tcBorders>
      </w:tcPr>
    </w:tblStylePr>
    <w:tblStylePr w:type="lastRow">
      <w:rPr>
        <w:b/>
        <w:bCs/>
      </w:rPr>
      <w:tblPr/>
      <w:tcPr>
        <w:tcBorders>
          <w:top w:val="double" w:sz="4" w:space="0" w:color="E6651E" w:themeColor="accent6"/>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7Colorful">
    <w:name w:val="List Table 7 Colorful"/>
    <w:basedOn w:val="TableNormal"/>
    <w:uiPriority w:val="52"/>
    <w:rsid w:val="005035B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035B3"/>
    <w:pPr>
      <w:spacing w:after="0" w:line="240" w:lineRule="auto"/>
    </w:pPr>
    <w:rPr>
      <w:color w:val="1D665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897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897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897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897D" w:themeColor="accent1"/>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035B3"/>
    <w:pPr>
      <w:spacing w:after="0" w:line="240" w:lineRule="auto"/>
    </w:pPr>
    <w:rPr>
      <w:color w:val="5A7F3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AA4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AA4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AA4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AA48" w:themeColor="accent2"/>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035B3"/>
    <w:pPr>
      <w:spacing w:after="0" w:line="240" w:lineRule="auto"/>
    </w:pPr>
    <w:rPr>
      <w:color w:val="761F4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E2A5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E2A5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E2A5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E2A56" w:themeColor="accent3"/>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035B3"/>
    <w:pPr>
      <w:spacing w:after="0" w:line="240" w:lineRule="auto"/>
    </w:pPr>
    <w:rPr>
      <w:color w:val="9B22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2E2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2E2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2E2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2E2E" w:themeColor="accent4"/>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035B3"/>
    <w:pPr>
      <w:spacing w:after="0" w:line="240" w:lineRule="auto"/>
    </w:pPr>
    <w:rPr>
      <w:color w:val="C07D1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5A23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5A23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5A23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5A23F" w:themeColor="accent5"/>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035B3"/>
    <w:pPr>
      <w:spacing w:after="0" w:line="240" w:lineRule="auto"/>
    </w:pPr>
    <w:rPr>
      <w:color w:val="AF4A1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651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651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651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651E" w:themeColor="accent6"/>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035B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5035B3"/>
    <w:rPr>
      <w:rFonts w:ascii="Consolas" w:hAnsi="Consolas"/>
      <w:szCs w:val="20"/>
    </w:rPr>
  </w:style>
  <w:style w:type="table" w:styleId="MediumGrid1">
    <w:name w:val="Medium Grid 1"/>
    <w:basedOn w:val="TableNormal"/>
    <w:uiPriority w:val="67"/>
    <w:semiHidden/>
    <w:unhideWhenUsed/>
    <w:rsid w:val="005035B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035B3"/>
    <w:pPr>
      <w:spacing w:after="0" w:line="240" w:lineRule="auto"/>
    </w:pPr>
    <w:tblPr>
      <w:tblStyleRowBandSize w:val="1"/>
      <w:tblStyleColBandSize w:val="1"/>
      <w:tbl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single" w:sz="8" w:space="0" w:color="3CC7B6" w:themeColor="accent1" w:themeTint="BF"/>
        <w:insideV w:val="single" w:sz="8" w:space="0" w:color="3CC7B6" w:themeColor="accent1" w:themeTint="BF"/>
      </w:tblBorders>
    </w:tblPr>
    <w:tcPr>
      <w:shd w:val="clear" w:color="auto" w:fill="BEECE6" w:themeFill="accent1" w:themeFillTint="3F"/>
    </w:tcPr>
    <w:tblStylePr w:type="firstRow">
      <w:rPr>
        <w:b/>
        <w:bCs/>
      </w:rPr>
    </w:tblStylePr>
    <w:tblStylePr w:type="lastRow">
      <w:rPr>
        <w:b/>
        <w:bCs/>
      </w:rPr>
      <w:tblPr/>
      <w:tcPr>
        <w:tcBorders>
          <w:top w:val="single" w:sz="18" w:space="0" w:color="3CC7B6" w:themeColor="accent1" w:themeTint="BF"/>
        </w:tcBorders>
      </w:tcPr>
    </w:tblStylePr>
    <w:tblStylePr w:type="firstCol">
      <w:rPr>
        <w:b/>
        <w:bCs/>
      </w:rPr>
    </w:tblStylePr>
    <w:tblStylePr w:type="lastCol">
      <w:rPr>
        <w:b/>
        <w:bCs/>
      </w:rPr>
    </w:tblStylePr>
    <w:tblStylePr w:type="band1Vert">
      <w:tblPr/>
      <w:tcPr>
        <w:shd w:val="clear" w:color="auto" w:fill="7DDACE" w:themeFill="accent1" w:themeFillTint="7F"/>
      </w:tcPr>
    </w:tblStylePr>
    <w:tblStylePr w:type="band1Horz">
      <w:tblPr/>
      <w:tcPr>
        <w:shd w:val="clear" w:color="auto" w:fill="7DDACE" w:themeFill="accent1" w:themeFillTint="7F"/>
      </w:tcPr>
    </w:tblStylePr>
  </w:style>
  <w:style w:type="table" w:styleId="MediumGrid1-Accent2">
    <w:name w:val="Medium Grid 1 Accent 2"/>
    <w:basedOn w:val="TableNormal"/>
    <w:uiPriority w:val="67"/>
    <w:semiHidden/>
    <w:unhideWhenUsed/>
    <w:rsid w:val="005035B3"/>
    <w:pPr>
      <w:spacing w:after="0" w:line="240" w:lineRule="auto"/>
    </w:pPr>
    <w:tblPr>
      <w:tblStyleRowBandSize w:val="1"/>
      <w:tblStyleColBandSize w:val="1"/>
      <w:tbl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single" w:sz="8" w:space="0" w:color="9AC371" w:themeColor="accent2" w:themeTint="BF"/>
        <w:insideV w:val="single" w:sz="8" w:space="0" w:color="9AC371" w:themeColor="accent2" w:themeTint="BF"/>
      </w:tblBorders>
    </w:tblPr>
    <w:tcPr>
      <w:shd w:val="clear" w:color="auto" w:fill="DDEBD0" w:themeFill="accent2" w:themeFillTint="3F"/>
    </w:tcPr>
    <w:tblStylePr w:type="firstRow">
      <w:rPr>
        <w:b/>
        <w:bCs/>
      </w:rPr>
    </w:tblStylePr>
    <w:tblStylePr w:type="lastRow">
      <w:rPr>
        <w:b/>
        <w:bCs/>
      </w:rPr>
      <w:tblPr/>
      <w:tcPr>
        <w:tcBorders>
          <w:top w:val="single" w:sz="18" w:space="0" w:color="9AC371" w:themeColor="accent2" w:themeTint="BF"/>
        </w:tcBorders>
      </w:tcPr>
    </w:tblStylePr>
    <w:tblStylePr w:type="firstCol">
      <w:rPr>
        <w:b/>
        <w:bCs/>
      </w:rPr>
    </w:tblStylePr>
    <w:tblStylePr w:type="lastCol">
      <w:rPr>
        <w:b/>
        <w:bCs/>
      </w:rPr>
    </w:tblStylePr>
    <w:tblStylePr w:type="band1Vert">
      <w:tblPr/>
      <w:tcPr>
        <w:shd w:val="clear" w:color="auto" w:fill="BCD7A1" w:themeFill="accent2" w:themeFillTint="7F"/>
      </w:tcPr>
    </w:tblStylePr>
    <w:tblStylePr w:type="band1Horz">
      <w:tblPr/>
      <w:tcPr>
        <w:shd w:val="clear" w:color="auto" w:fill="BCD7A1" w:themeFill="accent2" w:themeFillTint="7F"/>
      </w:tcPr>
    </w:tblStylePr>
  </w:style>
  <w:style w:type="table" w:styleId="MediumGrid1-Accent3">
    <w:name w:val="Medium Grid 1 Accent 3"/>
    <w:basedOn w:val="TableNormal"/>
    <w:uiPriority w:val="67"/>
    <w:semiHidden/>
    <w:unhideWhenUsed/>
    <w:rsid w:val="005035B3"/>
    <w:pPr>
      <w:spacing w:after="0" w:line="240" w:lineRule="auto"/>
    </w:pPr>
    <w:tblPr>
      <w:tblStyleRowBandSize w:val="1"/>
      <w:tblStyleColBandSize w:val="1"/>
      <w:tbl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single" w:sz="8" w:space="0" w:color="CE477A" w:themeColor="accent3" w:themeTint="BF"/>
        <w:insideV w:val="single" w:sz="8" w:space="0" w:color="CE477A" w:themeColor="accent3" w:themeTint="BF"/>
      </w:tblBorders>
    </w:tblPr>
    <w:tcPr>
      <w:shd w:val="clear" w:color="auto" w:fill="EFC2D3" w:themeFill="accent3" w:themeFillTint="3F"/>
    </w:tcPr>
    <w:tblStylePr w:type="firstRow">
      <w:rPr>
        <w:b/>
        <w:bCs/>
      </w:rPr>
    </w:tblStylePr>
    <w:tblStylePr w:type="lastRow">
      <w:rPr>
        <w:b/>
        <w:bCs/>
      </w:rPr>
      <w:tblPr/>
      <w:tcPr>
        <w:tcBorders>
          <w:top w:val="single" w:sz="18" w:space="0" w:color="CE477A" w:themeColor="accent3" w:themeTint="BF"/>
        </w:tcBorders>
      </w:tcPr>
    </w:tblStylePr>
    <w:tblStylePr w:type="firstCol">
      <w:rPr>
        <w:b/>
        <w:bCs/>
      </w:rPr>
    </w:tblStylePr>
    <w:tblStylePr w:type="lastCol">
      <w:rPr>
        <w:b/>
        <w:bCs/>
      </w:rPr>
    </w:tblStylePr>
    <w:tblStylePr w:type="band1Vert">
      <w:tblPr/>
      <w:tcPr>
        <w:shd w:val="clear" w:color="auto" w:fill="DE84A6" w:themeFill="accent3" w:themeFillTint="7F"/>
      </w:tcPr>
    </w:tblStylePr>
    <w:tblStylePr w:type="band1Horz">
      <w:tblPr/>
      <w:tcPr>
        <w:shd w:val="clear" w:color="auto" w:fill="DE84A6" w:themeFill="accent3" w:themeFillTint="7F"/>
      </w:tcPr>
    </w:tblStylePr>
  </w:style>
  <w:style w:type="table" w:styleId="MediumGrid1-Accent4">
    <w:name w:val="Medium Grid 1 Accent 4"/>
    <w:basedOn w:val="TableNormal"/>
    <w:uiPriority w:val="67"/>
    <w:semiHidden/>
    <w:unhideWhenUsed/>
    <w:rsid w:val="005035B3"/>
    <w:pPr>
      <w:spacing w:after="0" w:line="240" w:lineRule="auto"/>
    </w:pPr>
    <w:tblPr>
      <w:tblStyleRowBandSize w:val="1"/>
      <w:tblStyleColBandSize w:val="1"/>
      <w:tbl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single" w:sz="8" w:space="0" w:color="DC6161" w:themeColor="accent4" w:themeTint="BF"/>
        <w:insideV w:val="single" w:sz="8" w:space="0" w:color="DC6161" w:themeColor="accent4" w:themeTint="BF"/>
      </w:tblBorders>
    </w:tblPr>
    <w:tcPr>
      <w:shd w:val="clear" w:color="auto" w:fill="F3CBCB" w:themeFill="accent4" w:themeFillTint="3F"/>
    </w:tcPr>
    <w:tblStylePr w:type="firstRow">
      <w:rPr>
        <w:b/>
        <w:bCs/>
      </w:rPr>
    </w:tblStylePr>
    <w:tblStylePr w:type="lastRow">
      <w:rPr>
        <w:b/>
        <w:bCs/>
      </w:rPr>
      <w:tblPr/>
      <w:tcPr>
        <w:tcBorders>
          <w:top w:val="single" w:sz="18" w:space="0" w:color="DC6161" w:themeColor="accent4" w:themeTint="BF"/>
        </w:tcBorders>
      </w:tcPr>
    </w:tblStylePr>
    <w:tblStylePr w:type="firstCol">
      <w:rPr>
        <w:b/>
        <w:bCs/>
      </w:rPr>
    </w:tblStylePr>
    <w:tblStylePr w:type="lastCol">
      <w:rPr>
        <w:b/>
        <w:bCs/>
      </w:rPr>
    </w:tblStylePr>
    <w:tblStylePr w:type="band1Vert">
      <w:tblPr/>
      <w:tcPr>
        <w:shd w:val="clear" w:color="auto" w:fill="E89696" w:themeFill="accent4" w:themeFillTint="7F"/>
      </w:tcPr>
    </w:tblStylePr>
    <w:tblStylePr w:type="band1Horz">
      <w:tblPr/>
      <w:tcPr>
        <w:shd w:val="clear" w:color="auto" w:fill="E89696" w:themeFill="accent4" w:themeFillTint="7F"/>
      </w:tcPr>
    </w:tblStylePr>
  </w:style>
  <w:style w:type="table" w:styleId="MediumGrid1-Accent5">
    <w:name w:val="Medium Grid 1 Accent 5"/>
    <w:basedOn w:val="TableNormal"/>
    <w:uiPriority w:val="67"/>
    <w:semiHidden/>
    <w:unhideWhenUsed/>
    <w:rsid w:val="005035B3"/>
    <w:pPr>
      <w:spacing w:after="0" w:line="240" w:lineRule="auto"/>
    </w:pPr>
    <w:tblPr>
      <w:tblStyleRowBandSize w:val="1"/>
      <w:tblStyleColBandSize w:val="1"/>
      <w:tbl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single" w:sz="8" w:space="0" w:color="EBB96F" w:themeColor="accent5" w:themeTint="BF"/>
        <w:insideV w:val="single" w:sz="8" w:space="0" w:color="EBB96F" w:themeColor="accent5" w:themeTint="BF"/>
      </w:tblBorders>
    </w:tblPr>
    <w:tcPr>
      <w:shd w:val="clear" w:color="auto" w:fill="F8E7CF" w:themeFill="accent5" w:themeFillTint="3F"/>
    </w:tcPr>
    <w:tblStylePr w:type="firstRow">
      <w:rPr>
        <w:b/>
        <w:bCs/>
      </w:rPr>
    </w:tblStylePr>
    <w:tblStylePr w:type="lastRow">
      <w:rPr>
        <w:b/>
        <w:bCs/>
      </w:rPr>
      <w:tblPr/>
      <w:tcPr>
        <w:tcBorders>
          <w:top w:val="single" w:sz="18" w:space="0" w:color="EBB96F" w:themeColor="accent5" w:themeTint="BF"/>
        </w:tcBorders>
      </w:tcPr>
    </w:tblStylePr>
    <w:tblStylePr w:type="firstCol">
      <w:rPr>
        <w:b/>
        <w:bCs/>
      </w:rPr>
    </w:tblStylePr>
    <w:tblStylePr w:type="lastCol">
      <w:rPr>
        <w:b/>
        <w:bCs/>
      </w:rPr>
    </w:tblStylePr>
    <w:tblStylePr w:type="band1Vert">
      <w:tblPr/>
      <w:tcPr>
        <w:shd w:val="clear" w:color="auto" w:fill="F2D09F" w:themeFill="accent5" w:themeFillTint="7F"/>
      </w:tcPr>
    </w:tblStylePr>
    <w:tblStylePr w:type="band1Horz">
      <w:tblPr/>
      <w:tcPr>
        <w:shd w:val="clear" w:color="auto" w:fill="F2D09F" w:themeFill="accent5" w:themeFillTint="7F"/>
      </w:tcPr>
    </w:tblStylePr>
  </w:style>
  <w:style w:type="table" w:styleId="MediumGrid1-Accent6">
    <w:name w:val="Medium Grid 1 Accent 6"/>
    <w:basedOn w:val="TableNormal"/>
    <w:uiPriority w:val="67"/>
    <w:semiHidden/>
    <w:unhideWhenUsed/>
    <w:rsid w:val="005035B3"/>
    <w:pPr>
      <w:spacing w:after="0" w:line="240" w:lineRule="auto"/>
    </w:pPr>
    <w:tblPr>
      <w:tblStyleRowBandSize w:val="1"/>
      <w:tblStyleColBandSize w:val="1"/>
      <w:tbl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single" w:sz="8" w:space="0" w:color="EC8B56" w:themeColor="accent6" w:themeTint="BF"/>
        <w:insideV w:val="single" w:sz="8" w:space="0" w:color="EC8B56" w:themeColor="accent6" w:themeTint="BF"/>
      </w:tblBorders>
    </w:tblPr>
    <w:tcPr>
      <w:shd w:val="clear" w:color="auto" w:fill="F8D8C7" w:themeFill="accent6" w:themeFillTint="3F"/>
    </w:tcPr>
    <w:tblStylePr w:type="firstRow">
      <w:rPr>
        <w:b/>
        <w:bCs/>
      </w:rPr>
    </w:tblStylePr>
    <w:tblStylePr w:type="lastRow">
      <w:rPr>
        <w:b/>
        <w:bCs/>
      </w:rPr>
      <w:tblPr/>
      <w:tcPr>
        <w:tcBorders>
          <w:top w:val="single" w:sz="18" w:space="0" w:color="EC8B56" w:themeColor="accent6" w:themeTint="BF"/>
        </w:tcBorders>
      </w:tcPr>
    </w:tblStylePr>
    <w:tblStylePr w:type="firstCol">
      <w:rPr>
        <w:b/>
        <w:bCs/>
      </w:rPr>
    </w:tblStylePr>
    <w:tblStylePr w:type="lastCol">
      <w:rPr>
        <w:b/>
        <w:bCs/>
      </w:rPr>
    </w:tblStylePr>
    <w:tblStylePr w:type="band1Vert">
      <w:tblPr/>
      <w:tcPr>
        <w:shd w:val="clear" w:color="auto" w:fill="F2B18E" w:themeFill="accent6" w:themeFillTint="7F"/>
      </w:tcPr>
    </w:tblStylePr>
    <w:tblStylePr w:type="band1Horz">
      <w:tblPr/>
      <w:tcPr>
        <w:shd w:val="clear" w:color="auto" w:fill="F2B18E" w:themeFill="accent6" w:themeFillTint="7F"/>
      </w:tcPr>
    </w:tblStylePr>
  </w:style>
  <w:style w:type="table" w:styleId="MediumGrid2">
    <w:name w:val="Medium Grid 2"/>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insideH w:val="single" w:sz="8" w:space="0" w:color="27897D" w:themeColor="accent1"/>
        <w:insideV w:val="single" w:sz="8" w:space="0" w:color="27897D" w:themeColor="accent1"/>
      </w:tblBorders>
    </w:tblPr>
    <w:tcPr>
      <w:shd w:val="clear" w:color="auto" w:fill="BEECE6" w:themeFill="accent1" w:themeFillTint="3F"/>
    </w:tcPr>
    <w:tblStylePr w:type="firstRow">
      <w:rPr>
        <w:b/>
        <w:bCs/>
        <w:color w:val="000000" w:themeColor="text1"/>
      </w:rPr>
      <w:tblPr/>
      <w:tcPr>
        <w:shd w:val="clear" w:color="auto" w:fill="E5F7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F0EB" w:themeFill="accent1" w:themeFillTint="33"/>
      </w:tcPr>
    </w:tblStylePr>
    <w:tblStylePr w:type="band1Vert">
      <w:tblPr/>
      <w:tcPr>
        <w:shd w:val="clear" w:color="auto" w:fill="7DDACE" w:themeFill="accent1" w:themeFillTint="7F"/>
      </w:tcPr>
    </w:tblStylePr>
    <w:tblStylePr w:type="band1Horz">
      <w:tblPr/>
      <w:tcPr>
        <w:tcBorders>
          <w:insideH w:val="single" w:sz="6" w:space="0" w:color="27897D" w:themeColor="accent1"/>
          <w:insideV w:val="single" w:sz="6" w:space="0" w:color="27897D" w:themeColor="accent1"/>
        </w:tcBorders>
        <w:shd w:val="clear" w:color="auto" w:fill="7DDAC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insideH w:val="single" w:sz="8" w:space="0" w:color="79AA48" w:themeColor="accent2"/>
        <w:insideV w:val="single" w:sz="8" w:space="0" w:color="79AA48" w:themeColor="accent2"/>
      </w:tblBorders>
    </w:tblPr>
    <w:tcPr>
      <w:shd w:val="clear" w:color="auto" w:fill="DDEBD0" w:themeFill="accent2" w:themeFillTint="3F"/>
    </w:tcPr>
    <w:tblStylePr w:type="firstRow">
      <w:rPr>
        <w:b/>
        <w:bCs/>
        <w:color w:val="000000" w:themeColor="text1"/>
      </w:rPr>
      <w:tblPr/>
      <w:tcPr>
        <w:shd w:val="clear" w:color="auto" w:fill="F1F7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FD9" w:themeFill="accent2" w:themeFillTint="33"/>
      </w:tcPr>
    </w:tblStylePr>
    <w:tblStylePr w:type="band1Vert">
      <w:tblPr/>
      <w:tcPr>
        <w:shd w:val="clear" w:color="auto" w:fill="BCD7A1" w:themeFill="accent2" w:themeFillTint="7F"/>
      </w:tcPr>
    </w:tblStylePr>
    <w:tblStylePr w:type="band1Horz">
      <w:tblPr/>
      <w:tcPr>
        <w:tcBorders>
          <w:insideH w:val="single" w:sz="6" w:space="0" w:color="79AA48" w:themeColor="accent2"/>
          <w:insideV w:val="single" w:sz="6" w:space="0" w:color="79AA48" w:themeColor="accent2"/>
        </w:tcBorders>
        <w:shd w:val="clear" w:color="auto" w:fill="BCD7A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insideH w:val="single" w:sz="8" w:space="0" w:color="9E2A56" w:themeColor="accent3"/>
        <w:insideV w:val="single" w:sz="8" w:space="0" w:color="9E2A56" w:themeColor="accent3"/>
      </w:tblBorders>
    </w:tblPr>
    <w:tcPr>
      <w:shd w:val="clear" w:color="auto" w:fill="EFC2D3" w:themeFill="accent3" w:themeFillTint="3F"/>
    </w:tcPr>
    <w:tblStylePr w:type="firstRow">
      <w:rPr>
        <w:b/>
        <w:bCs/>
        <w:color w:val="000000" w:themeColor="text1"/>
      </w:rPr>
      <w:tblPr/>
      <w:tcPr>
        <w:shd w:val="clear" w:color="auto" w:fill="F8E6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DB" w:themeFill="accent3" w:themeFillTint="33"/>
      </w:tcPr>
    </w:tblStylePr>
    <w:tblStylePr w:type="band1Vert">
      <w:tblPr/>
      <w:tcPr>
        <w:shd w:val="clear" w:color="auto" w:fill="DE84A6" w:themeFill="accent3" w:themeFillTint="7F"/>
      </w:tcPr>
    </w:tblStylePr>
    <w:tblStylePr w:type="band1Horz">
      <w:tblPr/>
      <w:tcPr>
        <w:tcBorders>
          <w:insideH w:val="single" w:sz="6" w:space="0" w:color="9E2A56" w:themeColor="accent3"/>
          <w:insideV w:val="single" w:sz="6" w:space="0" w:color="9E2A56" w:themeColor="accent3"/>
        </w:tcBorders>
        <w:shd w:val="clear" w:color="auto" w:fill="DE84A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insideH w:val="single" w:sz="8" w:space="0" w:color="D02E2E" w:themeColor="accent4"/>
        <w:insideV w:val="single" w:sz="8" w:space="0" w:color="D02E2E" w:themeColor="accent4"/>
      </w:tblBorders>
    </w:tblPr>
    <w:tcPr>
      <w:shd w:val="clear" w:color="auto" w:fill="F3CBCB" w:themeFill="accent4" w:themeFillTint="3F"/>
    </w:tcPr>
    <w:tblStylePr w:type="firstRow">
      <w:rPr>
        <w:b/>
        <w:bCs/>
        <w:color w:val="000000" w:themeColor="text1"/>
      </w:rPr>
      <w:tblPr/>
      <w:tcPr>
        <w:shd w:val="clear" w:color="auto" w:fill="FAEA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D4D4" w:themeFill="accent4" w:themeFillTint="33"/>
      </w:tcPr>
    </w:tblStylePr>
    <w:tblStylePr w:type="band1Vert">
      <w:tblPr/>
      <w:tcPr>
        <w:shd w:val="clear" w:color="auto" w:fill="E89696" w:themeFill="accent4" w:themeFillTint="7F"/>
      </w:tcPr>
    </w:tblStylePr>
    <w:tblStylePr w:type="band1Horz">
      <w:tblPr/>
      <w:tcPr>
        <w:tcBorders>
          <w:insideH w:val="single" w:sz="6" w:space="0" w:color="D02E2E" w:themeColor="accent4"/>
          <w:insideV w:val="single" w:sz="6" w:space="0" w:color="D02E2E" w:themeColor="accent4"/>
        </w:tcBorders>
        <w:shd w:val="clear" w:color="auto" w:fill="E8969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insideH w:val="single" w:sz="8" w:space="0" w:color="E5A23F" w:themeColor="accent5"/>
        <w:insideV w:val="single" w:sz="8" w:space="0" w:color="E5A23F" w:themeColor="accent5"/>
      </w:tblBorders>
    </w:tblPr>
    <w:tcPr>
      <w:shd w:val="clear" w:color="auto" w:fill="F8E7CF" w:themeFill="accent5" w:themeFillTint="3F"/>
    </w:tcPr>
    <w:tblStylePr w:type="firstRow">
      <w:rPr>
        <w:b/>
        <w:bCs/>
        <w:color w:val="000000" w:themeColor="text1"/>
      </w:rPr>
      <w:tblPr/>
      <w:tcPr>
        <w:shd w:val="clear" w:color="auto" w:fill="FCF5E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CD8" w:themeFill="accent5" w:themeFillTint="33"/>
      </w:tcPr>
    </w:tblStylePr>
    <w:tblStylePr w:type="band1Vert">
      <w:tblPr/>
      <w:tcPr>
        <w:shd w:val="clear" w:color="auto" w:fill="F2D09F" w:themeFill="accent5" w:themeFillTint="7F"/>
      </w:tcPr>
    </w:tblStylePr>
    <w:tblStylePr w:type="band1Horz">
      <w:tblPr/>
      <w:tcPr>
        <w:tcBorders>
          <w:insideH w:val="single" w:sz="6" w:space="0" w:color="E5A23F" w:themeColor="accent5"/>
          <w:insideV w:val="single" w:sz="6" w:space="0" w:color="E5A23F" w:themeColor="accent5"/>
        </w:tcBorders>
        <w:shd w:val="clear" w:color="auto" w:fill="F2D09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insideH w:val="single" w:sz="8" w:space="0" w:color="E6651E" w:themeColor="accent6"/>
        <w:insideV w:val="single" w:sz="8" w:space="0" w:color="E6651E" w:themeColor="accent6"/>
      </w:tblBorders>
    </w:tblPr>
    <w:tcPr>
      <w:shd w:val="clear" w:color="auto" w:fill="F8D8C7" w:themeFill="accent6" w:themeFillTint="3F"/>
    </w:tcPr>
    <w:tblStylePr w:type="firstRow">
      <w:rPr>
        <w:b/>
        <w:bCs/>
        <w:color w:val="000000" w:themeColor="text1"/>
      </w:rPr>
      <w:tblPr/>
      <w:tcPr>
        <w:shd w:val="clear" w:color="auto" w:fill="FCEF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0D2" w:themeFill="accent6" w:themeFillTint="33"/>
      </w:tcPr>
    </w:tblStylePr>
    <w:tblStylePr w:type="band1Vert">
      <w:tblPr/>
      <w:tcPr>
        <w:shd w:val="clear" w:color="auto" w:fill="F2B18E" w:themeFill="accent6" w:themeFillTint="7F"/>
      </w:tcPr>
    </w:tblStylePr>
    <w:tblStylePr w:type="band1Horz">
      <w:tblPr/>
      <w:tcPr>
        <w:tcBorders>
          <w:insideH w:val="single" w:sz="6" w:space="0" w:color="E6651E" w:themeColor="accent6"/>
          <w:insideV w:val="single" w:sz="6" w:space="0" w:color="E6651E" w:themeColor="accent6"/>
        </w:tcBorders>
        <w:shd w:val="clear" w:color="auto" w:fill="F2B18E"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EECE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897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897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897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897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DDAC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DDACE" w:themeFill="accent1" w:themeFillTint="7F"/>
      </w:tcPr>
    </w:tblStylePr>
  </w:style>
  <w:style w:type="table" w:styleId="MediumGrid3-Accent2">
    <w:name w:val="Medium Grid 3 Accent 2"/>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EB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AA4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AA4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AA4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AA4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D7A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D7A1" w:themeFill="accent2" w:themeFillTint="7F"/>
      </w:tcPr>
    </w:tblStylePr>
  </w:style>
  <w:style w:type="table" w:styleId="MediumGrid3-Accent3">
    <w:name w:val="Medium Grid 3 Accent 3"/>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D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2A5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2A5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2A5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2A5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4A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4A6" w:themeFill="accent3" w:themeFillTint="7F"/>
      </w:tcPr>
    </w:tblStylePr>
  </w:style>
  <w:style w:type="table" w:styleId="MediumGrid3-Accent4">
    <w:name w:val="Medium Grid 3 Accent 4"/>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CB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2E2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2E2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2E2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2E2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969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9696" w:themeFill="accent4" w:themeFillTint="7F"/>
      </w:tcPr>
    </w:tblStylePr>
  </w:style>
  <w:style w:type="table" w:styleId="MediumGrid3-Accent5">
    <w:name w:val="Medium Grid 3 Accent 5"/>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E7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5A23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5A23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5A23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5A23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D09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D09F" w:themeFill="accent5" w:themeFillTint="7F"/>
      </w:tcPr>
    </w:tblStylePr>
  </w:style>
  <w:style w:type="table" w:styleId="MediumGrid3-Accent6">
    <w:name w:val="Medium Grid 3 Accent 6"/>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8C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651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651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651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651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B18E"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B18E" w:themeFill="accent6" w:themeFillTint="7F"/>
      </w:tcPr>
    </w:tblStylePr>
  </w:style>
  <w:style w:type="table" w:styleId="MediumList1">
    <w:name w:val="Medium List 1"/>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1272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27897D" w:themeColor="accent1"/>
        <w:bottom w:val="single" w:sz="8" w:space="0" w:color="27897D" w:themeColor="accent1"/>
      </w:tblBorders>
    </w:tblPr>
    <w:tblStylePr w:type="firstRow">
      <w:rPr>
        <w:rFonts w:asciiTheme="majorHAnsi" w:eastAsiaTheme="majorEastAsia" w:hAnsiTheme="majorHAnsi" w:cstheme="majorBidi"/>
      </w:rPr>
      <w:tblPr/>
      <w:tcPr>
        <w:tcBorders>
          <w:top w:val="nil"/>
          <w:bottom w:val="single" w:sz="8" w:space="0" w:color="27897D" w:themeColor="accent1"/>
        </w:tcBorders>
      </w:tcPr>
    </w:tblStylePr>
    <w:tblStylePr w:type="lastRow">
      <w:rPr>
        <w:b/>
        <w:bCs/>
        <w:color w:val="21272F" w:themeColor="text2"/>
      </w:rPr>
      <w:tblPr/>
      <w:tcPr>
        <w:tcBorders>
          <w:top w:val="single" w:sz="8" w:space="0" w:color="27897D" w:themeColor="accent1"/>
          <w:bottom w:val="single" w:sz="8" w:space="0" w:color="27897D" w:themeColor="accent1"/>
        </w:tcBorders>
      </w:tcPr>
    </w:tblStylePr>
    <w:tblStylePr w:type="firstCol">
      <w:rPr>
        <w:b/>
        <w:bCs/>
      </w:rPr>
    </w:tblStylePr>
    <w:tblStylePr w:type="lastCol">
      <w:rPr>
        <w:b/>
        <w:bCs/>
      </w:rPr>
      <w:tblPr/>
      <w:tcPr>
        <w:tcBorders>
          <w:top w:val="single" w:sz="8" w:space="0" w:color="27897D" w:themeColor="accent1"/>
          <w:bottom w:val="single" w:sz="8" w:space="0" w:color="27897D" w:themeColor="accent1"/>
        </w:tcBorders>
      </w:tcPr>
    </w:tblStylePr>
    <w:tblStylePr w:type="band1Vert">
      <w:tblPr/>
      <w:tcPr>
        <w:shd w:val="clear" w:color="auto" w:fill="BEECE6" w:themeFill="accent1" w:themeFillTint="3F"/>
      </w:tcPr>
    </w:tblStylePr>
    <w:tblStylePr w:type="band1Horz">
      <w:tblPr/>
      <w:tcPr>
        <w:shd w:val="clear" w:color="auto" w:fill="BEECE6" w:themeFill="accent1" w:themeFillTint="3F"/>
      </w:tcPr>
    </w:tblStylePr>
  </w:style>
  <w:style w:type="table" w:styleId="MediumList1-Accent2">
    <w:name w:val="Medium List 1 Accent 2"/>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79AA48" w:themeColor="accent2"/>
        <w:bottom w:val="single" w:sz="8" w:space="0" w:color="79AA48" w:themeColor="accent2"/>
      </w:tblBorders>
    </w:tblPr>
    <w:tblStylePr w:type="firstRow">
      <w:rPr>
        <w:rFonts w:asciiTheme="majorHAnsi" w:eastAsiaTheme="majorEastAsia" w:hAnsiTheme="majorHAnsi" w:cstheme="majorBidi"/>
      </w:rPr>
      <w:tblPr/>
      <w:tcPr>
        <w:tcBorders>
          <w:top w:val="nil"/>
          <w:bottom w:val="single" w:sz="8" w:space="0" w:color="79AA48" w:themeColor="accent2"/>
        </w:tcBorders>
      </w:tcPr>
    </w:tblStylePr>
    <w:tblStylePr w:type="lastRow">
      <w:rPr>
        <w:b/>
        <w:bCs/>
        <w:color w:val="21272F" w:themeColor="text2"/>
      </w:rPr>
      <w:tblPr/>
      <w:tcPr>
        <w:tcBorders>
          <w:top w:val="single" w:sz="8" w:space="0" w:color="79AA48" w:themeColor="accent2"/>
          <w:bottom w:val="single" w:sz="8" w:space="0" w:color="79AA48" w:themeColor="accent2"/>
        </w:tcBorders>
      </w:tcPr>
    </w:tblStylePr>
    <w:tblStylePr w:type="firstCol">
      <w:rPr>
        <w:b/>
        <w:bCs/>
      </w:rPr>
    </w:tblStylePr>
    <w:tblStylePr w:type="lastCol">
      <w:rPr>
        <w:b/>
        <w:bCs/>
      </w:rPr>
      <w:tblPr/>
      <w:tcPr>
        <w:tcBorders>
          <w:top w:val="single" w:sz="8" w:space="0" w:color="79AA48" w:themeColor="accent2"/>
          <w:bottom w:val="single" w:sz="8" w:space="0" w:color="79AA48" w:themeColor="accent2"/>
        </w:tcBorders>
      </w:tcPr>
    </w:tblStylePr>
    <w:tblStylePr w:type="band1Vert">
      <w:tblPr/>
      <w:tcPr>
        <w:shd w:val="clear" w:color="auto" w:fill="DDEBD0" w:themeFill="accent2" w:themeFillTint="3F"/>
      </w:tcPr>
    </w:tblStylePr>
    <w:tblStylePr w:type="band1Horz">
      <w:tblPr/>
      <w:tcPr>
        <w:shd w:val="clear" w:color="auto" w:fill="DDEBD0" w:themeFill="accent2" w:themeFillTint="3F"/>
      </w:tcPr>
    </w:tblStylePr>
  </w:style>
  <w:style w:type="table" w:styleId="MediumList1-Accent3">
    <w:name w:val="Medium List 1 Accent 3"/>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9E2A56" w:themeColor="accent3"/>
        <w:bottom w:val="single" w:sz="8" w:space="0" w:color="9E2A56" w:themeColor="accent3"/>
      </w:tblBorders>
    </w:tblPr>
    <w:tblStylePr w:type="firstRow">
      <w:rPr>
        <w:rFonts w:asciiTheme="majorHAnsi" w:eastAsiaTheme="majorEastAsia" w:hAnsiTheme="majorHAnsi" w:cstheme="majorBidi"/>
      </w:rPr>
      <w:tblPr/>
      <w:tcPr>
        <w:tcBorders>
          <w:top w:val="nil"/>
          <w:bottom w:val="single" w:sz="8" w:space="0" w:color="9E2A56" w:themeColor="accent3"/>
        </w:tcBorders>
      </w:tcPr>
    </w:tblStylePr>
    <w:tblStylePr w:type="lastRow">
      <w:rPr>
        <w:b/>
        <w:bCs/>
        <w:color w:val="21272F" w:themeColor="text2"/>
      </w:rPr>
      <w:tblPr/>
      <w:tcPr>
        <w:tcBorders>
          <w:top w:val="single" w:sz="8" w:space="0" w:color="9E2A56" w:themeColor="accent3"/>
          <w:bottom w:val="single" w:sz="8" w:space="0" w:color="9E2A56" w:themeColor="accent3"/>
        </w:tcBorders>
      </w:tcPr>
    </w:tblStylePr>
    <w:tblStylePr w:type="firstCol">
      <w:rPr>
        <w:b/>
        <w:bCs/>
      </w:rPr>
    </w:tblStylePr>
    <w:tblStylePr w:type="lastCol">
      <w:rPr>
        <w:b/>
        <w:bCs/>
      </w:rPr>
      <w:tblPr/>
      <w:tcPr>
        <w:tcBorders>
          <w:top w:val="single" w:sz="8" w:space="0" w:color="9E2A56" w:themeColor="accent3"/>
          <w:bottom w:val="single" w:sz="8" w:space="0" w:color="9E2A56" w:themeColor="accent3"/>
        </w:tcBorders>
      </w:tcPr>
    </w:tblStylePr>
    <w:tblStylePr w:type="band1Vert">
      <w:tblPr/>
      <w:tcPr>
        <w:shd w:val="clear" w:color="auto" w:fill="EFC2D3" w:themeFill="accent3" w:themeFillTint="3F"/>
      </w:tcPr>
    </w:tblStylePr>
    <w:tblStylePr w:type="band1Horz">
      <w:tblPr/>
      <w:tcPr>
        <w:shd w:val="clear" w:color="auto" w:fill="EFC2D3" w:themeFill="accent3" w:themeFillTint="3F"/>
      </w:tcPr>
    </w:tblStylePr>
  </w:style>
  <w:style w:type="table" w:styleId="MediumList1-Accent4">
    <w:name w:val="Medium List 1 Accent 4"/>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D02E2E" w:themeColor="accent4"/>
        <w:bottom w:val="single" w:sz="8" w:space="0" w:color="D02E2E" w:themeColor="accent4"/>
      </w:tblBorders>
    </w:tblPr>
    <w:tblStylePr w:type="firstRow">
      <w:rPr>
        <w:rFonts w:asciiTheme="majorHAnsi" w:eastAsiaTheme="majorEastAsia" w:hAnsiTheme="majorHAnsi" w:cstheme="majorBidi"/>
      </w:rPr>
      <w:tblPr/>
      <w:tcPr>
        <w:tcBorders>
          <w:top w:val="nil"/>
          <w:bottom w:val="single" w:sz="8" w:space="0" w:color="D02E2E" w:themeColor="accent4"/>
        </w:tcBorders>
      </w:tcPr>
    </w:tblStylePr>
    <w:tblStylePr w:type="lastRow">
      <w:rPr>
        <w:b/>
        <w:bCs/>
        <w:color w:val="21272F" w:themeColor="text2"/>
      </w:rPr>
      <w:tblPr/>
      <w:tcPr>
        <w:tcBorders>
          <w:top w:val="single" w:sz="8" w:space="0" w:color="D02E2E" w:themeColor="accent4"/>
          <w:bottom w:val="single" w:sz="8" w:space="0" w:color="D02E2E" w:themeColor="accent4"/>
        </w:tcBorders>
      </w:tcPr>
    </w:tblStylePr>
    <w:tblStylePr w:type="firstCol">
      <w:rPr>
        <w:b/>
        <w:bCs/>
      </w:rPr>
    </w:tblStylePr>
    <w:tblStylePr w:type="lastCol">
      <w:rPr>
        <w:b/>
        <w:bCs/>
      </w:rPr>
      <w:tblPr/>
      <w:tcPr>
        <w:tcBorders>
          <w:top w:val="single" w:sz="8" w:space="0" w:color="D02E2E" w:themeColor="accent4"/>
          <w:bottom w:val="single" w:sz="8" w:space="0" w:color="D02E2E" w:themeColor="accent4"/>
        </w:tcBorders>
      </w:tcPr>
    </w:tblStylePr>
    <w:tblStylePr w:type="band1Vert">
      <w:tblPr/>
      <w:tcPr>
        <w:shd w:val="clear" w:color="auto" w:fill="F3CBCB" w:themeFill="accent4" w:themeFillTint="3F"/>
      </w:tcPr>
    </w:tblStylePr>
    <w:tblStylePr w:type="band1Horz">
      <w:tblPr/>
      <w:tcPr>
        <w:shd w:val="clear" w:color="auto" w:fill="F3CBCB" w:themeFill="accent4" w:themeFillTint="3F"/>
      </w:tcPr>
    </w:tblStylePr>
  </w:style>
  <w:style w:type="table" w:styleId="MediumList1-Accent5">
    <w:name w:val="Medium List 1 Accent 5"/>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E5A23F" w:themeColor="accent5"/>
        <w:bottom w:val="single" w:sz="8" w:space="0" w:color="E5A23F" w:themeColor="accent5"/>
      </w:tblBorders>
    </w:tblPr>
    <w:tblStylePr w:type="firstRow">
      <w:rPr>
        <w:rFonts w:asciiTheme="majorHAnsi" w:eastAsiaTheme="majorEastAsia" w:hAnsiTheme="majorHAnsi" w:cstheme="majorBidi"/>
      </w:rPr>
      <w:tblPr/>
      <w:tcPr>
        <w:tcBorders>
          <w:top w:val="nil"/>
          <w:bottom w:val="single" w:sz="8" w:space="0" w:color="E5A23F" w:themeColor="accent5"/>
        </w:tcBorders>
      </w:tcPr>
    </w:tblStylePr>
    <w:tblStylePr w:type="lastRow">
      <w:rPr>
        <w:b/>
        <w:bCs/>
        <w:color w:val="21272F" w:themeColor="text2"/>
      </w:rPr>
      <w:tblPr/>
      <w:tcPr>
        <w:tcBorders>
          <w:top w:val="single" w:sz="8" w:space="0" w:color="E5A23F" w:themeColor="accent5"/>
          <w:bottom w:val="single" w:sz="8" w:space="0" w:color="E5A23F" w:themeColor="accent5"/>
        </w:tcBorders>
      </w:tcPr>
    </w:tblStylePr>
    <w:tblStylePr w:type="firstCol">
      <w:rPr>
        <w:b/>
        <w:bCs/>
      </w:rPr>
    </w:tblStylePr>
    <w:tblStylePr w:type="lastCol">
      <w:rPr>
        <w:b/>
        <w:bCs/>
      </w:rPr>
      <w:tblPr/>
      <w:tcPr>
        <w:tcBorders>
          <w:top w:val="single" w:sz="8" w:space="0" w:color="E5A23F" w:themeColor="accent5"/>
          <w:bottom w:val="single" w:sz="8" w:space="0" w:color="E5A23F" w:themeColor="accent5"/>
        </w:tcBorders>
      </w:tcPr>
    </w:tblStylePr>
    <w:tblStylePr w:type="band1Vert">
      <w:tblPr/>
      <w:tcPr>
        <w:shd w:val="clear" w:color="auto" w:fill="F8E7CF" w:themeFill="accent5" w:themeFillTint="3F"/>
      </w:tcPr>
    </w:tblStylePr>
    <w:tblStylePr w:type="band1Horz">
      <w:tblPr/>
      <w:tcPr>
        <w:shd w:val="clear" w:color="auto" w:fill="F8E7CF" w:themeFill="accent5" w:themeFillTint="3F"/>
      </w:tcPr>
    </w:tblStylePr>
  </w:style>
  <w:style w:type="table" w:styleId="MediumList1-Accent6">
    <w:name w:val="Medium List 1 Accent 6"/>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E6651E" w:themeColor="accent6"/>
        <w:bottom w:val="single" w:sz="8" w:space="0" w:color="E6651E" w:themeColor="accent6"/>
      </w:tblBorders>
    </w:tblPr>
    <w:tblStylePr w:type="firstRow">
      <w:rPr>
        <w:rFonts w:asciiTheme="majorHAnsi" w:eastAsiaTheme="majorEastAsia" w:hAnsiTheme="majorHAnsi" w:cstheme="majorBidi"/>
      </w:rPr>
      <w:tblPr/>
      <w:tcPr>
        <w:tcBorders>
          <w:top w:val="nil"/>
          <w:bottom w:val="single" w:sz="8" w:space="0" w:color="E6651E" w:themeColor="accent6"/>
        </w:tcBorders>
      </w:tcPr>
    </w:tblStylePr>
    <w:tblStylePr w:type="lastRow">
      <w:rPr>
        <w:b/>
        <w:bCs/>
        <w:color w:val="21272F" w:themeColor="text2"/>
      </w:rPr>
      <w:tblPr/>
      <w:tcPr>
        <w:tcBorders>
          <w:top w:val="single" w:sz="8" w:space="0" w:color="E6651E" w:themeColor="accent6"/>
          <w:bottom w:val="single" w:sz="8" w:space="0" w:color="E6651E" w:themeColor="accent6"/>
        </w:tcBorders>
      </w:tcPr>
    </w:tblStylePr>
    <w:tblStylePr w:type="firstCol">
      <w:rPr>
        <w:b/>
        <w:bCs/>
      </w:rPr>
    </w:tblStylePr>
    <w:tblStylePr w:type="lastCol">
      <w:rPr>
        <w:b/>
        <w:bCs/>
      </w:rPr>
      <w:tblPr/>
      <w:tcPr>
        <w:tcBorders>
          <w:top w:val="single" w:sz="8" w:space="0" w:color="E6651E" w:themeColor="accent6"/>
          <w:bottom w:val="single" w:sz="8" w:space="0" w:color="E6651E" w:themeColor="accent6"/>
        </w:tcBorders>
      </w:tcPr>
    </w:tblStylePr>
    <w:tblStylePr w:type="band1Vert">
      <w:tblPr/>
      <w:tcPr>
        <w:shd w:val="clear" w:color="auto" w:fill="F8D8C7" w:themeFill="accent6" w:themeFillTint="3F"/>
      </w:tcPr>
    </w:tblStylePr>
    <w:tblStylePr w:type="band1Horz">
      <w:tblPr/>
      <w:tcPr>
        <w:shd w:val="clear" w:color="auto" w:fill="F8D8C7" w:themeFill="accent6" w:themeFillTint="3F"/>
      </w:tcPr>
    </w:tblStylePr>
  </w:style>
  <w:style w:type="table" w:styleId="MediumList2">
    <w:name w:val="Medium List 2"/>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tblBorders>
    </w:tblPr>
    <w:tblStylePr w:type="firstRow">
      <w:rPr>
        <w:sz w:val="24"/>
        <w:szCs w:val="24"/>
      </w:rPr>
      <w:tblPr/>
      <w:tcPr>
        <w:tcBorders>
          <w:top w:val="nil"/>
          <w:left w:val="nil"/>
          <w:bottom w:val="single" w:sz="24" w:space="0" w:color="27897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897D" w:themeColor="accent1"/>
          <w:insideH w:val="nil"/>
          <w:insideV w:val="nil"/>
        </w:tcBorders>
        <w:shd w:val="clear" w:color="auto" w:fill="FFFFFF" w:themeFill="background1"/>
      </w:tcPr>
    </w:tblStylePr>
    <w:tblStylePr w:type="lastCol">
      <w:tblPr/>
      <w:tcPr>
        <w:tcBorders>
          <w:top w:val="nil"/>
          <w:left w:val="single" w:sz="8" w:space="0" w:color="27897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EECE6" w:themeFill="accent1" w:themeFillTint="3F"/>
      </w:tcPr>
    </w:tblStylePr>
    <w:tblStylePr w:type="band1Horz">
      <w:tblPr/>
      <w:tcPr>
        <w:tcBorders>
          <w:top w:val="nil"/>
          <w:bottom w:val="nil"/>
          <w:insideH w:val="nil"/>
          <w:insideV w:val="nil"/>
        </w:tcBorders>
        <w:shd w:val="clear" w:color="auto" w:fill="BEEC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tblBorders>
    </w:tblPr>
    <w:tblStylePr w:type="firstRow">
      <w:rPr>
        <w:sz w:val="24"/>
        <w:szCs w:val="24"/>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AA48" w:themeColor="accent2"/>
          <w:insideH w:val="nil"/>
          <w:insideV w:val="nil"/>
        </w:tcBorders>
        <w:shd w:val="clear" w:color="auto" w:fill="FFFFFF" w:themeFill="background1"/>
      </w:tcPr>
    </w:tblStylePr>
    <w:tblStylePr w:type="lastCol">
      <w:tblPr/>
      <w:tcPr>
        <w:tcBorders>
          <w:top w:val="nil"/>
          <w:left w:val="single" w:sz="8" w:space="0" w:color="79AA4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EBD0" w:themeFill="accent2" w:themeFillTint="3F"/>
      </w:tcPr>
    </w:tblStylePr>
    <w:tblStylePr w:type="band1Horz">
      <w:tblPr/>
      <w:tcPr>
        <w:tcBorders>
          <w:top w:val="nil"/>
          <w:bottom w:val="nil"/>
          <w:insideH w:val="nil"/>
          <w:insideV w:val="nil"/>
        </w:tcBorders>
        <w:shd w:val="clear" w:color="auto" w:fill="DDEB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tblBorders>
    </w:tblPr>
    <w:tblStylePr w:type="firstRow">
      <w:rPr>
        <w:sz w:val="24"/>
        <w:szCs w:val="24"/>
      </w:rPr>
      <w:tblPr/>
      <w:tcPr>
        <w:tcBorders>
          <w:top w:val="nil"/>
          <w:left w:val="nil"/>
          <w:bottom w:val="single" w:sz="24" w:space="0" w:color="9E2A5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2A56" w:themeColor="accent3"/>
          <w:insideH w:val="nil"/>
          <w:insideV w:val="nil"/>
        </w:tcBorders>
        <w:shd w:val="clear" w:color="auto" w:fill="FFFFFF" w:themeFill="background1"/>
      </w:tcPr>
    </w:tblStylePr>
    <w:tblStylePr w:type="lastCol">
      <w:tblPr/>
      <w:tcPr>
        <w:tcBorders>
          <w:top w:val="nil"/>
          <w:left w:val="single" w:sz="8" w:space="0" w:color="9E2A5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D3" w:themeFill="accent3" w:themeFillTint="3F"/>
      </w:tcPr>
    </w:tblStylePr>
    <w:tblStylePr w:type="band1Horz">
      <w:tblPr/>
      <w:tcPr>
        <w:tcBorders>
          <w:top w:val="nil"/>
          <w:bottom w:val="nil"/>
          <w:insideH w:val="nil"/>
          <w:insideV w:val="nil"/>
        </w:tcBorders>
        <w:shd w:val="clear" w:color="auto" w:fill="EFC2D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tblBorders>
    </w:tblPr>
    <w:tblStylePr w:type="firstRow">
      <w:rPr>
        <w:sz w:val="24"/>
        <w:szCs w:val="24"/>
      </w:rPr>
      <w:tblPr/>
      <w:tcPr>
        <w:tcBorders>
          <w:top w:val="nil"/>
          <w:left w:val="nil"/>
          <w:bottom w:val="single" w:sz="24" w:space="0" w:color="D02E2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2E2E" w:themeColor="accent4"/>
          <w:insideH w:val="nil"/>
          <w:insideV w:val="nil"/>
        </w:tcBorders>
        <w:shd w:val="clear" w:color="auto" w:fill="FFFFFF" w:themeFill="background1"/>
      </w:tcPr>
    </w:tblStylePr>
    <w:tblStylePr w:type="lastCol">
      <w:tblPr/>
      <w:tcPr>
        <w:tcBorders>
          <w:top w:val="nil"/>
          <w:left w:val="single" w:sz="8" w:space="0" w:color="D02E2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CBCB" w:themeFill="accent4" w:themeFillTint="3F"/>
      </w:tcPr>
    </w:tblStylePr>
    <w:tblStylePr w:type="band1Horz">
      <w:tblPr/>
      <w:tcPr>
        <w:tcBorders>
          <w:top w:val="nil"/>
          <w:bottom w:val="nil"/>
          <w:insideH w:val="nil"/>
          <w:insideV w:val="nil"/>
        </w:tcBorders>
        <w:shd w:val="clear" w:color="auto" w:fill="F3CB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tblBorders>
    </w:tblPr>
    <w:tblStylePr w:type="firstRow">
      <w:rPr>
        <w:sz w:val="24"/>
        <w:szCs w:val="24"/>
      </w:rPr>
      <w:tblPr/>
      <w:tcPr>
        <w:tcBorders>
          <w:top w:val="nil"/>
          <w:left w:val="nil"/>
          <w:bottom w:val="single" w:sz="24" w:space="0" w:color="E5A23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5A23F" w:themeColor="accent5"/>
          <w:insideH w:val="nil"/>
          <w:insideV w:val="nil"/>
        </w:tcBorders>
        <w:shd w:val="clear" w:color="auto" w:fill="FFFFFF" w:themeFill="background1"/>
      </w:tcPr>
    </w:tblStylePr>
    <w:tblStylePr w:type="lastCol">
      <w:tblPr/>
      <w:tcPr>
        <w:tcBorders>
          <w:top w:val="nil"/>
          <w:left w:val="single" w:sz="8" w:space="0" w:color="E5A23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E7CF" w:themeFill="accent5" w:themeFillTint="3F"/>
      </w:tcPr>
    </w:tblStylePr>
    <w:tblStylePr w:type="band1Horz">
      <w:tblPr/>
      <w:tcPr>
        <w:tcBorders>
          <w:top w:val="nil"/>
          <w:bottom w:val="nil"/>
          <w:insideH w:val="nil"/>
          <w:insideV w:val="nil"/>
        </w:tcBorders>
        <w:shd w:val="clear" w:color="auto" w:fill="F8E7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tblBorders>
    </w:tblPr>
    <w:tblStylePr w:type="firstRow">
      <w:rPr>
        <w:sz w:val="24"/>
        <w:szCs w:val="24"/>
      </w:rPr>
      <w:tblPr/>
      <w:tcPr>
        <w:tcBorders>
          <w:top w:val="nil"/>
          <w:left w:val="nil"/>
          <w:bottom w:val="single" w:sz="24" w:space="0" w:color="E6651E"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651E" w:themeColor="accent6"/>
          <w:insideH w:val="nil"/>
          <w:insideV w:val="nil"/>
        </w:tcBorders>
        <w:shd w:val="clear" w:color="auto" w:fill="FFFFFF" w:themeFill="background1"/>
      </w:tcPr>
    </w:tblStylePr>
    <w:tblStylePr w:type="lastCol">
      <w:tblPr/>
      <w:tcPr>
        <w:tcBorders>
          <w:top w:val="nil"/>
          <w:left w:val="single" w:sz="8" w:space="0" w:color="E6651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8C7" w:themeFill="accent6" w:themeFillTint="3F"/>
      </w:tcPr>
    </w:tblStylePr>
    <w:tblStylePr w:type="band1Horz">
      <w:tblPr/>
      <w:tcPr>
        <w:tcBorders>
          <w:top w:val="nil"/>
          <w:bottom w:val="nil"/>
          <w:insideH w:val="nil"/>
          <w:insideV w:val="nil"/>
        </w:tcBorders>
        <w:shd w:val="clear" w:color="auto" w:fill="F8D8C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035B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035B3"/>
    <w:pPr>
      <w:spacing w:after="0" w:line="240" w:lineRule="auto"/>
    </w:pPr>
    <w:tblPr>
      <w:tblStyleRowBandSize w:val="1"/>
      <w:tblStyleColBandSize w:val="1"/>
      <w:tbl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single" w:sz="8" w:space="0" w:color="3CC7B6" w:themeColor="accent1" w:themeTint="BF"/>
      </w:tblBorders>
    </w:tblPr>
    <w:tblStylePr w:type="firstRow">
      <w:pPr>
        <w:spacing w:before="0" w:after="0" w:line="240" w:lineRule="auto"/>
      </w:pPr>
      <w:rPr>
        <w:b/>
        <w:bCs/>
        <w:color w:val="FFFFFF" w:themeColor="background1"/>
      </w:rPr>
      <w:tblPr/>
      <w:tcPr>
        <w:tc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nil"/>
          <w:insideV w:val="nil"/>
        </w:tcBorders>
        <w:shd w:val="clear" w:color="auto" w:fill="27897D" w:themeFill="accent1"/>
      </w:tcPr>
    </w:tblStylePr>
    <w:tblStylePr w:type="lastRow">
      <w:pPr>
        <w:spacing w:before="0" w:after="0" w:line="240" w:lineRule="auto"/>
      </w:pPr>
      <w:rPr>
        <w:b/>
        <w:bCs/>
      </w:rPr>
      <w:tblPr/>
      <w:tcPr>
        <w:tcBorders>
          <w:top w:val="double" w:sz="6"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EECE6" w:themeFill="accent1" w:themeFillTint="3F"/>
      </w:tcPr>
    </w:tblStylePr>
    <w:tblStylePr w:type="band1Horz">
      <w:tblPr/>
      <w:tcPr>
        <w:tcBorders>
          <w:insideH w:val="nil"/>
          <w:insideV w:val="nil"/>
        </w:tcBorders>
        <w:shd w:val="clear" w:color="auto" w:fill="BEECE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035B3"/>
    <w:pPr>
      <w:spacing w:after="0" w:line="240" w:lineRule="auto"/>
    </w:pPr>
    <w:tblPr>
      <w:tblStyleRowBandSize w:val="1"/>
      <w:tblStyleColBandSize w:val="1"/>
      <w:tbl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single" w:sz="8" w:space="0" w:color="9AC371" w:themeColor="accent2" w:themeTint="BF"/>
      </w:tblBorders>
    </w:tblPr>
    <w:tblStylePr w:type="firstRow">
      <w:pPr>
        <w:spacing w:before="0" w:after="0" w:line="240" w:lineRule="auto"/>
      </w:pPr>
      <w:rPr>
        <w:b/>
        <w:bCs/>
        <w:color w:val="FFFFFF" w:themeColor="background1"/>
      </w:rPr>
      <w:tblPr/>
      <w:tcPr>
        <w:tc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nil"/>
          <w:insideV w:val="nil"/>
        </w:tcBorders>
        <w:shd w:val="clear" w:color="auto" w:fill="79AA48" w:themeFill="accent2"/>
      </w:tcPr>
    </w:tblStylePr>
    <w:tblStylePr w:type="lastRow">
      <w:pPr>
        <w:spacing w:before="0" w:after="0" w:line="240" w:lineRule="auto"/>
      </w:pPr>
      <w:rPr>
        <w:b/>
        <w:bCs/>
      </w:rPr>
      <w:tblPr/>
      <w:tcPr>
        <w:tcBorders>
          <w:top w:val="double" w:sz="6"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nil"/>
          <w:insideV w:val="nil"/>
        </w:tcBorders>
      </w:tcPr>
    </w:tblStylePr>
    <w:tblStylePr w:type="firstCol">
      <w:rPr>
        <w:b/>
        <w:bCs/>
      </w:rPr>
    </w:tblStylePr>
    <w:tblStylePr w:type="lastCol">
      <w:rPr>
        <w:b/>
        <w:bCs/>
      </w:rPr>
    </w:tblStylePr>
    <w:tblStylePr w:type="band1Vert">
      <w:tblPr/>
      <w:tcPr>
        <w:shd w:val="clear" w:color="auto" w:fill="DDEBD0" w:themeFill="accent2" w:themeFillTint="3F"/>
      </w:tcPr>
    </w:tblStylePr>
    <w:tblStylePr w:type="band1Horz">
      <w:tblPr/>
      <w:tcPr>
        <w:tcBorders>
          <w:insideH w:val="nil"/>
          <w:insideV w:val="nil"/>
        </w:tcBorders>
        <w:shd w:val="clear" w:color="auto" w:fill="DDEB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035B3"/>
    <w:pPr>
      <w:spacing w:after="0" w:line="240" w:lineRule="auto"/>
    </w:pPr>
    <w:tblPr>
      <w:tblStyleRowBandSize w:val="1"/>
      <w:tblStyleColBandSize w:val="1"/>
      <w:tbl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single" w:sz="8" w:space="0" w:color="CE477A" w:themeColor="accent3" w:themeTint="BF"/>
      </w:tblBorders>
    </w:tblPr>
    <w:tblStylePr w:type="firstRow">
      <w:pPr>
        <w:spacing w:before="0" w:after="0" w:line="240" w:lineRule="auto"/>
      </w:pPr>
      <w:rPr>
        <w:b/>
        <w:bCs/>
        <w:color w:val="FFFFFF" w:themeColor="background1"/>
      </w:rPr>
      <w:tblPr/>
      <w:tcPr>
        <w:tc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nil"/>
          <w:insideV w:val="nil"/>
        </w:tcBorders>
        <w:shd w:val="clear" w:color="auto" w:fill="9E2A56" w:themeFill="accent3"/>
      </w:tcPr>
    </w:tblStylePr>
    <w:tblStylePr w:type="lastRow">
      <w:pPr>
        <w:spacing w:before="0" w:after="0" w:line="240" w:lineRule="auto"/>
      </w:pPr>
      <w:rPr>
        <w:b/>
        <w:bCs/>
      </w:rPr>
      <w:tblPr/>
      <w:tcPr>
        <w:tcBorders>
          <w:top w:val="double" w:sz="6"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C2D3" w:themeFill="accent3" w:themeFillTint="3F"/>
      </w:tcPr>
    </w:tblStylePr>
    <w:tblStylePr w:type="band1Horz">
      <w:tblPr/>
      <w:tcPr>
        <w:tcBorders>
          <w:insideH w:val="nil"/>
          <w:insideV w:val="nil"/>
        </w:tcBorders>
        <w:shd w:val="clear" w:color="auto" w:fill="EFC2D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035B3"/>
    <w:pPr>
      <w:spacing w:after="0" w:line="240" w:lineRule="auto"/>
    </w:pPr>
    <w:tblPr>
      <w:tblStyleRowBandSize w:val="1"/>
      <w:tblStyleColBandSize w:val="1"/>
      <w:tbl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single" w:sz="8" w:space="0" w:color="DC6161" w:themeColor="accent4" w:themeTint="BF"/>
      </w:tblBorders>
    </w:tblPr>
    <w:tblStylePr w:type="firstRow">
      <w:pPr>
        <w:spacing w:before="0" w:after="0" w:line="240" w:lineRule="auto"/>
      </w:pPr>
      <w:rPr>
        <w:b/>
        <w:bCs/>
        <w:color w:val="FFFFFF" w:themeColor="background1"/>
      </w:rPr>
      <w:tblPr/>
      <w:tcPr>
        <w:tc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nil"/>
          <w:insideV w:val="nil"/>
        </w:tcBorders>
        <w:shd w:val="clear" w:color="auto" w:fill="D02E2E" w:themeFill="accent4"/>
      </w:tcPr>
    </w:tblStylePr>
    <w:tblStylePr w:type="lastRow">
      <w:pPr>
        <w:spacing w:before="0" w:after="0" w:line="240" w:lineRule="auto"/>
      </w:pPr>
      <w:rPr>
        <w:b/>
        <w:bCs/>
      </w:rPr>
      <w:tblPr/>
      <w:tcPr>
        <w:tcBorders>
          <w:top w:val="double" w:sz="6"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CBCB" w:themeFill="accent4" w:themeFillTint="3F"/>
      </w:tcPr>
    </w:tblStylePr>
    <w:tblStylePr w:type="band1Horz">
      <w:tblPr/>
      <w:tcPr>
        <w:tcBorders>
          <w:insideH w:val="nil"/>
          <w:insideV w:val="nil"/>
        </w:tcBorders>
        <w:shd w:val="clear" w:color="auto" w:fill="F3CB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035B3"/>
    <w:pPr>
      <w:spacing w:after="0" w:line="240" w:lineRule="auto"/>
    </w:pPr>
    <w:tblPr>
      <w:tblStyleRowBandSize w:val="1"/>
      <w:tblStyleColBandSize w:val="1"/>
      <w:tbl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single" w:sz="8" w:space="0" w:color="EBB96F" w:themeColor="accent5" w:themeTint="BF"/>
      </w:tblBorders>
    </w:tblPr>
    <w:tblStylePr w:type="firstRow">
      <w:pPr>
        <w:spacing w:before="0" w:after="0" w:line="240" w:lineRule="auto"/>
      </w:pPr>
      <w:rPr>
        <w:b/>
        <w:bCs/>
        <w:color w:val="FFFFFF" w:themeColor="background1"/>
      </w:rPr>
      <w:tblPr/>
      <w:tcPr>
        <w:tc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nil"/>
          <w:insideV w:val="nil"/>
        </w:tcBorders>
        <w:shd w:val="clear" w:color="auto" w:fill="E5A23F" w:themeFill="accent5"/>
      </w:tcPr>
    </w:tblStylePr>
    <w:tblStylePr w:type="lastRow">
      <w:pPr>
        <w:spacing w:before="0" w:after="0" w:line="240" w:lineRule="auto"/>
      </w:pPr>
      <w:rPr>
        <w:b/>
        <w:bCs/>
      </w:rPr>
      <w:tblPr/>
      <w:tcPr>
        <w:tcBorders>
          <w:top w:val="double" w:sz="6"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E7CF" w:themeFill="accent5" w:themeFillTint="3F"/>
      </w:tcPr>
    </w:tblStylePr>
    <w:tblStylePr w:type="band1Horz">
      <w:tblPr/>
      <w:tcPr>
        <w:tcBorders>
          <w:insideH w:val="nil"/>
          <w:insideV w:val="nil"/>
        </w:tcBorders>
        <w:shd w:val="clear" w:color="auto" w:fill="F8E7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035B3"/>
    <w:pPr>
      <w:spacing w:after="0" w:line="240" w:lineRule="auto"/>
    </w:pPr>
    <w:tblPr>
      <w:tblStyleRowBandSize w:val="1"/>
      <w:tblStyleColBandSize w:val="1"/>
      <w:tbl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single" w:sz="8" w:space="0" w:color="EC8B56" w:themeColor="accent6" w:themeTint="BF"/>
      </w:tblBorders>
    </w:tblPr>
    <w:tblStylePr w:type="firstRow">
      <w:pPr>
        <w:spacing w:before="0" w:after="0" w:line="240" w:lineRule="auto"/>
      </w:pPr>
      <w:rPr>
        <w:b/>
        <w:bCs/>
        <w:color w:val="FFFFFF" w:themeColor="background1"/>
      </w:rPr>
      <w:tblPr/>
      <w:tcPr>
        <w:tc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nil"/>
          <w:insideV w:val="nil"/>
        </w:tcBorders>
        <w:shd w:val="clear" w:color="auto" w:fill="E6651E" w:themeFill="accent6"/>
      </w:tcPr>
    </w:tblStylePr>
    <w:tblStylePr w:type="lastRow">
      <w:pPr>
        <w:spacing w:before="0" w:after="0" w:line="240" w:lineRule="auto"/>
      </w:pPr>
      <w:rPr>
        <w:b/>
        <w:bCs/>
      </w:rPr>
      <w:tblPr/>
      <w:tcPr>
        <w:tcBorders>
          <w:top w:val="double" w:sz="6"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8D8C7" w:themeFill="accent6" w:themeFillTint="3F"/>
      </w:tcPr>
    </w:tblStylePr>
    <w:tblStylePr w:type="band1Horz">
      <w:tblPr/>
      <w:tcPr>
        <w:tcBorders>
          <w:insideH w:val="nil"/>
          <w:insideV w:val="nil"/>
        </w:tcBorders>
        <w:shd w:val="clear" w:color="auto" w:fill="F8D8C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897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897D" w:themeFill="accent1"/>
      </w:tcPr>
    </w:tblStylePr>
    <w:tblStylePr w:type="lastCol">
      <w:rPr>
        <w:b/>
        <w:bCs/>
        <w:color w:val="FFFFFF" w:themeColor="background1"/>
      </w:rPr>
      <w:tblPr/>
      <w:tcPr>
        <w:tcBorders>
          <w:left w:val="nil"/>
          <w:right w:val="nil"/>
          <w:insideH w:val="nil"/>
          <w:insideV w:val="nil"/>
        </w:tcBorders>
        <w:shd w:val="clear" w:color="auto" w:fill="27897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AA4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9AA48" w:themeFill="accent2"/>
      </w:tcPr>
    </w:tblStylePr>
    <w:tblStylePr w:type="lastCol">
      <w:rPr>
        <w:b/>
        <w:bCs/>
        <w:color w:val="FFFFFF" w:themeColor="background1"/>
      </w:rPr>
      <w:tblPr/>
      <w:tcPr>
        <w:tcBorders>
          <w:left w:val="nil"/>
          <w:right w:val="nil"/>
          <w:insideH w:val="nil"/>
          <w:insideV w:val="nil"/>
        </w:tcBorders>
        <w:shd w:val="clear" w:color="auto" w:fill="79AA4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2A5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E2A56" w:themeFill="accent3"/>
      </w:tcPr>
    </w:tblStylePr>
    <w:tblStylePr w:type="lastCol">
      <w:rPr>
        <w:b/>
        <w:bCs/>
        <w:color w:val="FFFFFF" w:themeColor="background1"/>
      </w:rPr>
      <w:tblPr/>
      <w:tcPr>
        <w:tcBorders>
          <w:left w:val="nil"/>
          <w:right w:val="nil"/>
          <w:insideH w:val="nil"/>
          <w:insideV w:val="nil"/>
        </w:tcBorders>
        <w:shd w:val="clear" w:color="auto" w:fill="9E2A5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2E2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2E2E" w:themeFill="accent4"/>
      </w:tcPr>
    </w:tblStylePr>
    <w:tblStylePr w:type="lastCol">
      <w:rPr>
        <w:b/>
        <w:bCs/>
        <w:color w:val="FFFFFF" w:themeColor="background1"/>
      </w:rPr>
      <w:tblPr/>
      <w:tcPr>
        <w:tcBorders>
          <w:left w:val="nil"/>
          <w:right w:val="nil"/>
          <w:insideH w:val="nil"/>
          <w:insideV w:val="nil"/>
        </w:tcBorders>
        <w:shd w:val="clear" w:color="auto" w:fill="D02E2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5A23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5A23F" w:themeFill="accent5"/>
      </w:tcPr>
    </w:tblStylePr>
    <w:tblStylePr w:type="lastCol">
      <w:rPr>
        <w:b/>
        <w:bCs/>
        <w:color w:val="FFFFFF" w:themeColor="background1"/>
      </w:rPr>
      <w:tblPr/>
      <w:tcPr>
        <w:tcBorders>
          <w:left w:val="nil"/>
          <w:right w:val="nil"/>
          <w:insideH w:val="nil"/>
          <w:insideV w:val="nil"/>
        </w:tcBorders>
        <w:shd w:val="clear" w:color="auto" w:fill="E5A23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651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6651E" w:themeFill="accent6"/>
      </w:tcPr>
    </w:tblStylePr>
    <w:tblStylePr w:type="lastCol">
      <w:rPr>
        <w:b/>
        <w:bCs/>
        <w:color w:val="FFFFFF" w:themeColor="background1"/>
      </w:rPr>
      <w:tblPr/>
      <w:tcPr>
        <w:tcBorders>
          <w:left w:val="nil"/>
          <w:right w:val="nil"/>
          <w:insideH w:val="nil"/>
          <w:insideV w:val="nil"/>
        </w:tcBorders>
        <w:shd w:val="clear" w:color="auto" w:fill="E6651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5035B3"/>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035B3"/>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rsid w:val="005035B3"/>
    <w:rPr>
      <w:rFonts w:ascii="Times New Roman" w:hAnsi="Times New Roman" w:cs="Times New Roman"/>
      <w:sz w:val="24"/>
      <w:szCs w:val="24"/>
    </w:rPr>
  </w:style>
  <w:style w:type="paragraph" w:styleId="NormalIndent">
    <w:name w:val="Normal Indent"/>
    <w:basedOn w:val="Normal"/>
    <w:uiPriority w:val="99"/>
    <w:semiHidden/>
    <w:unhideWhenUsed/>
    <w:rsid w:val="005035B3"/>
    <w:pPr>
      <w:ind w:left="720"/>
    </w:pPr>
  </w:style>
  <w:style w:type="paragraph" w:styleId="NoteHeading">
    <w:name w:val="Note Heading"/>
    <w:basedOn w:val="Normal"/>
    <w:next w:val="Normal"/>
    <w:link w:val="NoteHeadingChar"/>
    <w:uiPriority w:val="99"/>
    <w:semiHidden/>
    <w:unhideWhenUsed/>
    <w:rsid w:val="005035B3"/>
    <w:pPr>
      <w:spacing w:after="0" w:line="240" w:lineRule="auto"/>
    </w:pPr>
  </w:style>
  <w:style w:type="character" w:customStyle="1" w:styleId="NoteHeadingChar">
    <w:name w:val="Note Heading Char"/>
    <w:basedOn w:val="DefaultParagraphFont"/>
    <w:link w:val="NoteHeading"/>
    <w:uiPriority w:val="99"/>
    <w:semiHidden/>
    <w:rsid w:val="005035B3"/>
  </w:style>
  <w:style w:type="character" w:styleId="PageNumber">
    <w:name w:val="page number"/>
    <w:basedOn w:val="DefaultParagraphFont"/>
    <w:uiPriority w:val="99"/>
    <w:semiHidden/>
    <w:unhideWhenUsed/>
    <w:rsid w:val="005035B3"/>
  </w:style>
  <w:style w:type="character" w:styleId="PlaceholderText">
    <w:name w:val="Placeholder Text"/>
    <w:basedOn w:val="DefaultParagraphFont"/>
    <w:uiPriority w:val="99"/>
    <w:semiHidden/>
    <w:rsid w:val="00877CA6"/>
    <w:rPr>
      <w:color w:val="595959" w:themeColor="text1" w:themeTint="A6"/>
    </w:rPr>
  </w:style>
  <w:style w:type="table" w:styleId="PlainTable1">
    <w:name w:val="Plain Table 1"/>
    <w:basedOn w:val="TableNormal"/>
    <w:uiPriority w:val="41"/>
    <w:rsid w:val="005035B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035B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035B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035B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035B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035B3"/>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5035B3"/>
    <w:rPr>
      <w:rFonts w:ascii="Consolas" w:hAnsi="Consolas"/>
      <w:szCs w:val="21"/>
    </w:rPr>
  </w:style>
  <w:style w:type="paragraph" w:styleId="Quote">
    <w:name w:val="Quote"/>
    <w:basedOn w:val="Normal"/>
    <w:next w:val="Normal"/>
    <w:link w:val="QuoteChar"/>
    <w:uiPriority w:val="29"/>
    <w:semiHidden/>
    <w:unhideWhenUsed/>
    <w:qFormat/>
    <w:rsid w:val="005035B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5035B3"/>
    <w:rPr>
      <w:i/>
      <w:iCs/>
      <w:color w:val="404040" w:themeColor="text1" w:themeTint="BF"/>
    </w:rPr>
  </w:style>
  <w:style w:type="paragraph" w:styleId="Salutation">
    <w:name w:val="Salutation"/>
    <w:basedOn w:val="Normal"/>
    <w:next w:val="Normal"/>
    <w:link w:val="SalutationChar"/>
    <w:uiPriority w:val="99"/>
    <w:semiHidden/>
    <w:unhideWhenUsed/>
    <w:rsid w:val="005035B3"/>
  </w:style>
  <w:style w:type="character" w:customStyle="1" w:styleId="SalutationChar">
    <w:name w:val="Salutation Char"/>
    <w:basedOn w:val="DefaultParagraphFont"/>
    <w:link w:val="Salutation"/>
    <w:uiPriority w:val="99"/>
    <w:semiHidden/>
    <w:rsid w:val="005035B3"/>
  </w:style>
  <w:style w:type="paragraph" w:styleId="Signature">
    <w:name w:val="Signature"/>
    <w:basedOn w:val="Normal"/>
    <w:link w:val="SignatureChar"/>
    <w:uiPriority w:val="99"/>
    <w:semiHidden/>
    <w:unhideWhenUsed/>
    <w:rsid w:val="005035B3"/>
    <w:pPr>
      <w:spacing w:after="0" w:line="240" w:lineRule="auto"/>
      <w:ind w:left="4320"/>
    </w:pPr>
  </w:style>
  <w:style w:type="character" w:customStyle="1" w:styleId="SignatureChar">
    <w:name w:val="Signature Char"/>
    <w:basedOn w:val="DefaultParagraphFont"/>
    <w:link w:val="Signature"/>
    <w:uiPriority w:val="99"/>
    <w:semiHidden/>
    <w:rsid w:val="005035B3"/>
  </w:style>
  <w:style w:type="character" w:styleId="SubtleEmphasis">
    <w:name w:val="Subtle Emphasis"/>
    <w:basedOn w:val="DefaultParagraphFont"/>
    <w:uiPriority w:val="19"/>
    <w:semiHidden/>
    <w:unhideWhenUsed/>
    <w:qFormat/>
    <w:rsid w:val="005035B3"/>
    <w:rPr>
      <w:i/>
      <w:iCs/>
      <w:color w:val="404040" w:themeColor="text1" w:themeTint="BF"/>
    </w:rPr>
  </w:style>
  <w:style w:type="character" w:styleId="SubtleReference">
    <w:name w:val="Subtle Reference"/>
    <w:basedOn w:val="DefaultParagraphFont"/>
    <w:uiPriority w:val="31"/>
    <w:semiHidden/>
    <w:unhideWhenUsed/>
    <w:qFormat/>
    <w:rsid w:val="005035B3"/>
    <w:rPr>
      <w:smallCaps/>
      <w:color w:val="5A5A5A" w:themeColor="text1" w:themeTint="A5"/>
    </w:rPr>
  </w:style>
  <w:style w:type="table" w:styleId="Table3Deffects1">
    <w:name w:val="Table 3D effects 1"/>
    <w:basedOn w:val="TableNormal"/>
    <w:uiPriority w:val="99"/>
    <w:semiHidden/>
    <w:unhideWhenUsed/>
    <w:rsid w:val="005035B3"/>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035B3"/>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035B3"/>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035B3"/>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035B3"/>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035B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035B3"/>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035B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035B3"/>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035B3"/>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035B3"/>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035B3"/>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035B3"/>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035B3"/>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035B3"/>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035B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035B3"/>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035B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035B3"/>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035B3"/>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035B3"/>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035B3"/>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035B3"/>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5035B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5035B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035B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035B3"/>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035B3"/>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035B3"/>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035B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035B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035B3"/>
    <w:pPr>
      <w:spacing w:after="0"/>
      <w:ind w:left="220" w:hanging="220"/>
    </w:pPr>
  </w:style>
  <w:style w:type="paragraph" w:styleId="TableofFigures">
    <w:name w:val="table of figures"/>
    <w:basedOn w:val="Normal"/>
    <w:next w:val="Normal"/>
    <w:uiPriority w:val="99"/>
    <w:semiHidden/>
    <w:unhideWhenUsed/>
    <w:rsid w:val="005035B3"/>
    <w:pPr>
      <w:spacing w:after="0"/>
    </w:pPr>
  </w:style>
  <w:style w:type="table" w:styleId="TableProfessional">
    <w:name w:val="Table Professional"/>
    <w:basedOn w:val="TableNormal"/>
    <w:uiPriority w:val="99"/>
    <w:semiHidden/>
    <w:unhideWhenUsed/>
    <w:rsid w:val="005035B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035B3"/>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035B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035B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035B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035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035B3"/>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035B3"/>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035B3"/>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5035B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5035B3"/>
    <w:pPr>
      <w:spacing w:after="100"/>
    </w:pPr>
  </w:style>
  <w:style w:type="paragraph" w:styleId="TOC2">
    <w:name w:val="toc 2"/>
    <w:basedOn w:val="Normal"/>
    <w:next w:val="Normal"/>
    <w:autoRedefine/>
    <w:uiPriority w:val="39"/>
    <w:semiHidden/>
    <w:unhideWhenUsed/>
    <w:rsid w:val="005035B3"/>
    <w:pPr>
      <w:spacing w:after="100"/>
      <w:ind w:left="220"/>
    </w:pPr>
  </w:style>
  <w:style w:type="paragraph" w:styleId="TOC3">
    <w:name w:val="toc 3"/>
    <w:basedOn w:val="Normal"/>
    <w:next w:val="Normal"/>
    <w:autoRedefine/>
    <w:uiPriority w:val="39"/>
    <w:semiHidden/>
    <w:unhideWhenUsed/>
    <w:rsid w:val="005035B3"/>
    <w:pPr>
      <w:spacing w:after="100"/>
      <w:ind w:left="440"/>
    </w:pPr>
  </w:style>
  <w:style w:type="paragraph" w:styleId="TOC4">
    <w:name w:val="toc 4"/>
    <w:basedOn w:val="Normal"/>
    <w:next w:val="Normal"/>
    <w:autoRedefine/>
    <w:uiPriority w:val="39"/>
    <w:semiHidden/>
    <w:unhideWhenUsed/>
    <w:rsid w:val="005035B3"/>
    <w:pPr>
      <w:spacing w:after="100"/>
      <w:ind w:left="660"/>
    </w:pPr>
  </w:style>
  <w:style w:type="paragraph" w:styleId="TOC5">
    <w:name w:val="toc 5"/>
    <w:basedOn w:val="Normal"/>
    <w:next w:val="Normal"/>
    <w:autoRedefine/>
    <w:uiPriority w:val="39"/>
    <w:semiHidden/>
    <w:unhideWhenUsed/>
    <w:rsid w:val="005035B3"/>
    <w:pPr>
      <w:spacing w:after="100"/>
      <w:ind w:left="880"/>
    </w:pPr>
  </w:style>
  <w:style w:type="paragraph" w:styleId="TOC6">
    <w:name w:val="toc 6"/>
    <w:basedOn w:val="Normal"/>
    <w:next w:val="Normal"/>
    <w:autoRedefine/>
    <w:uiPriority w:val="39"/>
    <w:semiHidden/>
    <w:unhideWhenUsed/>
    <w:rsid w:val="005035B3"/>
    <w:pPr>
      <w:spacing w:after="100"/>
      <w:ind w:left="1100"/>
    </w:pPr>
  </w:style>
  <w:style w:type="paragraph" w:styleId="TOC7">
    <w:name w:val="toc 7"/>
    <w:basedOn w:val="Normal"/>
    <w:next w:val="Normal"/>
    <w:autoRedefine/>
    <w:uiPriority w:val="39"/>
    <w:semiHidden/>
    <w:unhideWhenUsed/>
    <w:rsid w:val="005035B3"/>
    <w:pPr>
      <w:spacing w:after="100"/>
      <w:ind w:left="1320"/>
    </w:pPr>
  </w:style>
  <w:style w:type="paragraph" w:styleId="TOC8">
    <w:name w:val="toc 8"/>
    <w:basedOn w:val="Normal"/>
    <w:next w:val="Normal"/>
    <w:autoRedefine/>
    <w:uiPriority w:val="39"/>
    <w:semiHidden/>
    <w:unhideWhenUsed/>
    <w:rsid w:val="005035B3"/>
    <w:pPr>
      <w:spacing w:after="100"/>
      <w:ind w:left="1540"/>
    </w:pPr>
  </w:style>
  <w:style w:type="paragraph" w:styleId="TOC9">
    <w:name w:val="toc 9"/>
    <w:basedOn w:val="Normal"/>
    <w:next w:val="Normal"/>
    <w:autoRedefine/>
    <w:uiPriority w:val="39"/>
    <w:semiHidden/>
    <w:unhideWhenUsed/>
    <w:rsid w:val="005035B3"/>
    <w:pPr>
      <w:spacing w:after="100"/>
      <w:ind w:left="1760"/>
    </w:pPr>
  </w:style>
  <w:style w:type="paragraph" w:styleId="Subtitle">
    <w:name w:val="Subtitle"/>
    <w:basedOn w:val="Normal"/>
    <w:link w:val="SubtitleChar"/>
    <w:uiPriority w:val="11"/>
    <w:semiHidden/>
    <w:unhideWhenUsed/>
    <w:qFormat/>
    <w:rsid w:val="00877CA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877CA6"/>
    <w:rPr>
      <w:rFonts w:eastAsiaTheme="minorEastAsia"/>
      <w:color w:val="5A5A5A" w:themeColor="text1" w:themeTint="A5"/>
      <w:spacing w:val="15"/>
    </w:rPr>
  </w:style>
  <w:style w:type="paragraph" w:customStyle="1" w:styleId="Default">
    <w:name w:val="Default"/>
    <w:basedOn w:val="Normal"/>
    <w:rsid w:val="0041587F"/>
    <w:pPr>
      <w:autoSpaceDE w:val="0"/>
      <w:autoSpaceDN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99322">
      <w:bodyDiv w:val="1"/>
      <w:marLeft w:val="0"/>
      <w:marRight w:val="0"/>
      <w:marTop w:val="0"/>
      <w:marBottom w:val="0"/>
      <w:divBdr>
        <w:top w:val="none" w:sz="0" w:space="0" w:color="auto"/>
        <w:left w:val="none" w:sz="0" w:space="0" w:color="auto"/>
        <w:bottom w:val="none" w:sz="0" w:space="0" w:color="auto"/>
        <w:right w:val="none" w:sz="0" w:space="0" w:color="auto"/>
      </w:divBdr>
    </w:div>
    <w:div w:id="161628190">
      <w:bodyDiv w:val="1"/>
      <w:marLeft w:val="0"/>
      <w:marRight w:val="0"/>
      <w:marTop w:val="0"/>
      <w:marBottom w:val="0"/>
      <w:divBdr>
        <w:top w:val="none" w:sz="0" w:space="0" w:color="auto"/>
        <w:left w:val="none" w:sz="0" w:space="0" w:color="auto"/>
        <w:bottom w:val="none" w:sz="0" w:space="0" w:color="auto"/>
        <w:right w:val="none" w:sz="0" w:space="0" w:color="auto"/>
      </w:divBdr>
    </w:div>
    <w:div w:id="843738966">
      <w:bodyDiv w:val="1"/>
      <w:marLeft w:val="0"/>
      <w:marRight w:val="0"/>
      <w:marTop w:val="0"/>
      <w:marBottom w:val="0"/>
      <w:divBdr>
        <w:top w:val="none" w:sz="0" w:space="0" w:color="auto"/>
        <w:left w:val="none" w:sz="0" w:space="0" w:color="auto"/>
        <w:bottom w:val="none" w:sz="0" w:space="0" w:color="auto"/>
        <w:right w:val="none" w:sz="0" w:space="0" w:color="auto"/>
      </w:divBdr>
    </w:div>
    <w:div w:id="976570155">
      <w:bodyDiv w:val="1"/>
      <w:marLeft w:val="0"/>
      <w:marRight w:val="0"/>
      <w:marTop w:val="0"/>
      <w:marBottom w:val="0"/>
      <w:divBdr>
        <w:top w:val="none" w:sz="0" w:space="0" w:color="auto"/>
        <w:left w:val="none" w:sz="0" w:space="0" w:color="auto"/>
        <w:bottom w:val="none" w:sz="0" w:space="0" w:color="auto"/>
        <w:right w:val="none" w:sz="0" w:space="0" w:color="auto"/>
      </w:divBdr>
    </w:div>
    <w:div w:id="1012874524">
      <w:bodyDiv w:val="1"/>
      <w:marLeft w:val="0"/>
      <w:marRight w:val="0"/>
      <w:marTop w:val="0"/>
      <w:marBottom w:val="0"/>
      <w:divBdr>
        <w:top w:val="none" w:sz="0" w:space="0" w:color="auto"/>
        <w:left w:val="none" w:sz="0" w:space="0" w:color="auto"/>
        <w:bottom w:val="none" w:sz="0" w:space="0" w:color="auto"/>
        <w:right w:val="none" w:sz="0" w:space="0" w:color="auto"/>
      </w:divBdr>
    </w:div>
    <w:div w:id="1138650928">
      <w:bodyDiv w:val="1"/>
      <w:marLeft w:val="0"/>
      <w:marRight w:val="0"/>
      <w:marTop w:val="0"/>
      <w:marBottom w:val="0"/>
      <w:divBdr>
        <w:top w:val="none" w:sz="0" w:space="0" w:color="auto"/>
        <w:left w:val="none" w:sz="0" w:space="0" w:color="auto"/>
        <w:bottom w:val="none" w:sz="0" w:space="0" w:color="auto"/>
        <w:right w:val="none" w:sz="0" w:space="0" w:color="auto"/>
      </w:divBdr>
    </w:div>
    <w:div w:id="1179544808">
      <w:bodyDiv w:val="1"/>
      <w:marLeft w:val="0"/>
      <w:marRight w:val="0"/>
      <w:marTop w:val="0"/>
      <w:marBottom w:val="0"/>
      <w:divBdr>
        <w:top w:val="none" w:sz="0" w:space="0" w:color="auto"/>
        <w:left w:val="none" w:sz="0" w:space="0" w:color="auto"/>
        <w:bottom w:val="none" w:sz="0" w:space="0" w:color="auto"/>
        <w:right w:val="none" w:sz="0" w:space="0" w:color="auto"/>
      </w:divBdr>
    </w:div>
    <w:div w:id="1228297020">
      <w:bodyDiv w:val="1"/>
      <w:marLeft w:val="0"/>
      <w:marRight w:val="0"/>
      <w:marTop w:val="0"/>
      <w:marBottom w:val="0"/>
      <w:divBdr>
        <w:top w:val="none" w:sz="0" w:space="0" w:color="auto"/>
        <w:left w:val="none" w:sz="0" w:space="0" w:color="auto"/>
        <w:bottom w:val="none" w:sz="0" w:space="0" w:color="auto"/>
        <w:right w:val="none" w:sz="0" w:space="0" w:color="auto"/>
      </w:divBdr>
    </w:div>
    <w:div w:id="1487162559">
      <w:bodyDiv w:val="1"/>
      <w:marLeft w:val="0"/>
      <w:marRight w:val="0"/>
      <w:marTop w:val="0"/>
      <w:marBottom w:val="0"/>
      <w:divBdr>
        <w:top w:val="none" w:sz="0" w:space="0" w:color="auto"/>
        <w:left w:val="none" w:sz="0" w:space="0" w:color="auto"/>
        <w:bottom w:val="none" w:sz="0" w:space="0" w:color="auto"/>
        <w:right w:val="none" w:sz="0" w:space="0" w:color="auto"/>
      </w:divBdr>
    </w:div>
    <w:div w:id="1754467764">
      <w:bodyDiv w:val="1"/>
      <w:marLeft w:val="0"/>
      <w:marRight w:val="0"/>
      <w:marTop w:val="0"/>
      <w:marBottom w:val="0"/>
      <w:divBdr>
        <w:top w:val="none" w:sz="0" w:space="0" w:color="auto"/>
        <w:left w:val="none" w:sz="0" w:space="0" w:color="auto"/>
        <w:bottom w:val="none" w:sz="0" w:space="0" w:color="auto"/>
        <w:right w:val="none" w:sz="0" w:space="0" w:color="auto"/>
      </w:divBdr>
    </w:div>
    <w:div w:id="1780180087">
      <w:bodyDiv w:val="1"/>
      <w:marLeft w:val="0"/>
      <w:marRight w:val="0"/>
      <w:marTop w:val="0"/>
      <w:marBottom w:val="0"/>
      <w:divBdr>
        <w:top w:val="none" w:sz="0" w:space="0" w:color="auto"/>
        <w:left w:val="none" w:sz="0" w:space="0" w:color="auto"/>
        <w:bottom w:val="none" w:sz="0" w:space="0" w:color="auto"/>
        <w:right w:val="none" w:sz="0" w:space="0" w:color="auto"/>
      </w:divBdr>
    </w:div>
    <w:div w:id="1797217912">
      <w:bodyDiv w:val="1"/>
      <w:marLeft w:val="0"/>
      <w:marRight w:val="0"/>
      <w:marTop w:val="0"/>
      <w:marBottom w:val="0"/>
      <w:divBdr>
        <w:top w:val="none" w:sz="0" w:space="0" w:color="auto"/>
        <w:left w:val="none" w:sz="0" w:space="0" w:color="auto"/>
        <w:bottom w:val="none" w:sz="0" w:space="0" w:color="auto"/>
        <w:right w:val="none" w:sz="0" w:space="0" w:color="auto"/>
      </w:divBdr>
    </w:div>
    <w:div w:id="1853452539">
      <w:bodyDiv w:val="1"/>
      <w:marLeft w:val="0"/>
      <w:marRight w:val="0"/>
      <w:marTop w:val="0"/>
      <w:marBottom w:val="0"/>
      <w:divBdr>
        <w:top w:val="none" w:sz="0" w:space="0" w:color="auto"/>
        <w:left w:val="none" w:sz="0" w:space="0" w:color="auto"/>
        <w:bottom w:val="none" w:sz="0" w:space="0" w:color="auto"/>
        <w:right w:val="none" w:sz="0" w:space="0" w:color="auto"/>
      </w:divBdr>
    </w:div>
    <w:div w:id="2031300173">
      <w:bodyDiv w:val="1"/>
      <w:marLeft w:val="0"/>
      <w:marRight w:val="0"/>
      <w:marTop w:val="0"/>
      <w:marBottom w:val="0"/>
      <w:divBdr>
        <w:top w:val="none" w:sz="0" w:space="0" w:color="auto"/>
        <w:left w:val="none" w:sz="0" w:space="0" w:color="auto"/>
        <w:bottom w:val="none" w:sz="0" w:space="0" w:color="auto"/>
        <w:right w:val="none" w:sz="0" w:space="0" w:color="auto"/>
      </w:divBdr>
    </w:div>
    <w:div w:id="2060471053">
      <w:bodyDiv w:val="1"/>
      <w:marLeft w:val="0"/>
      <w:marRight w:val="0"/>
      <w:marTop w:val="0"/>
      <w:marBottom w:val="0"/>
      <w:divBdr>
        <w:top w:val="none" w:sz="0" w:space="0" w:color="auto"/>
        <w:left w:val="none" w:sz="0" w:space="0" w:color="auto"/>
        <w:bottom w:val="none" w:sz="0" w:space="0" w:color="auto"/>
        <w:right w:val="none" w:sz="0" w:space="0" w:color="auto"/>
      </w:divBdr>
    </w:div>
    <w:div w:id="2095011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ustom 27">
      <a:dk1>
        <a:sysClr val="windowText" lastClr="000000"/>
      </a:dk1>
      <a:lt1>
        <a:sysClr val="window" lastClr="FFFFFF"/>
      </a:lt1>
      <a:dk2>
        <a:srgbClr val="21272F"/>
      </a:dk2>
      <a:lt2>
        <a:srgbClr val="EAEAEA"/>
      </a:lt2>
      <a:accent1>
        <a:srgbClr val="27897D"/>
      </a:accent1>
      <a:accent2>
        <a:srgbClr val="79AA48"/>
      </a:accent2>
      <a:accent3>
        <a:srgbClr val="9E2A56"/>
      </a:accent3>
      <a:accent4>
        <a:srgbClr val="D02E2E"/>
      </a:accent4>
      <a:accent5>
        <a:srgbClr val="E5A23F"/>
      </a:accent5>
      <a:accent6>
        <a:srgbClr val="E6651E"/>
      </a:accent6>
      <a:hlink>
        <a:srgbClr val="27897D"/>
      </a:hlink>
      <a:folHlink>
        <a:srgbClr val="9E2A56"/>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E878AC4CF409459730982A4ACF4CF0" ma:contentTypeVersion="7" ma:contentTypeDescription="Create a new document." ma:contentTypeScope="" ma:versionID="9eb76bd7fe4b471b0d62c714ddecc651">
  <xsd:schema xmlns:xsd="http://www.w3.org/2001/XMLSchema" xmlns:xs="http://www.w3.org/2001/XMLSchema" xmlns:p="http://schemas.microsoft.com/office/2006/metadata/properties" xmlns:ns3="feaa821a-98cb-45b5-aafb-bd492d21af9a" xmlns:ns4="7bcefc6e-46f3-43cb-8cb3-7353979e1553" targetNamespace="http://schemas.microsoft.com/office/2006/metadata/properties" ma:root="true" ma:fieldsID="2c1797a0983d7e464727a5e6bd950b20" ns3:_="" ns4:_="">
    <xsd:import namespace="feaa821a-98cb-45b5-aafb-bd492d21af9a"/>
    <xsd:import namespace="7bcefc6e-46f3-43cb-8cb3-7353979e155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aa821a-98cb-45b5-aafb-bd492d21af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cefc6e-46f3-43cb-8cb3-7353979e15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9E856-CE9E-4CAA-BE1E-2F6EC977A2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aa821a-98cb-45b5-aafb-bd492d21af9a"/>
    <ds:schemaRef ds:uri="7bcefc6e-46f3-43cb-8cb3-7353979e15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0A52D1-8B60-4571-8116-5A9AA2065BA4}">
  <ds:schemaRefs>
    <ds:schemaRef ds:uri="http://schemas.microsoft.com/sharepoint/v3/contenttype/forms"/>
  </ds:schemaRefs>
</ds:datastoreItem>
</file>

<file path=customXml/itemProps3.xml><?xml version="1.0" encoding="utf-8"?>
<ds:datastoreItem xmlns:ds="http://schemas.openxmlformats.org/officeDocument/2006/customXml" ds:itemID="{DE34B443-01AB-43EB-B150-D6A48967013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CC7DF8A-EF51-4F4D-9E14-546690EC0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2208</Words>
  <Characters>12592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 Johnson</dc:creator>
  <cp:keywords/>
  <dc:description/>
  <cp:lastModifiedBy>Renee Johnson</cp:lastModifiedBy>
  <cp:revision>3</cp:revision>
  <cp:lastPrinted>2020-03-29T19:14:00Z</cp:lastPrinted>
  <dcterms:created xsi:type="dcterms:W3CDTF">2020-05-27T13:10:00Z</dcterms:created>
  <dcterms:modified xsi:type="dcterms:W3CDTF">2020-05-27T13:10:00Z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0x01010082E878AC4CF409459730982A4ACF4CF0</vt:lpwstr>
  </property>
</Properties>
</file>